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6E49A" w14:textId="77777777" w:rsidR="00411D64" w:rsidRDefault="00411D64" w:rsidP="003C7E90">
      <w:pPr>
        <w:jc w:val="center"/>
        <w:rPr>
          <w:b/>
          <w:u w:val="single"/>
        </w:rPr>
      </w:pPr>
      <w:r>
        <w:rPr>
          <w:b/>
          <w:u w:val="single"/>
        </w:rPr>
        <w:t>BATTERSEA BEFRIENDING NETWORK</w:t>
      </w:r>
    </w:p>
    <w:p w14:paraId="379CCA54" w14:textId="77777777" w:rsidR="00411D64" w:rsidRDefault="00411D64" w:rsidP="003C7E90">
      <w:pPr>
        <w:jc w:val="center"/>
        <w:rPr>
          <w:b/>
          <w:u w:val="single"/>
        </w:rPr>
      </w:pPr>
      <w:r>
        <w:rPr>
          <w:b/>
          <w:u w:val="single"/>
        </w:rPr>
        <w:t>SAFEGUARDING ADULTS AT RISK POLICY</w:t>
      </w:r>
    </w:p>
    <w:p w14:paraId="584C403A" w14:textId="77777777" w:rsidR="00411D64" w:rsidRPr="001246AD" w:rsidRDefault="00411D64" w:rsidP="00371F73">
      <w:pPr>
        <w:jc w:val="both"/>
        <w:rPr>
          <w:u w:val="single"/>
        </w:rPr>
      </w:pPr>
    </w:p>
    <w:p w14:paraId="0048C3A5" w14:textId="77777777" w:rsidR="00411D64" w:rsidRPr="003C7E90" w:rsidRDefault="003C7E90" w:rsidP="003C7E90">
      <w:pPr>
        <w:ind w:firstLine="360"/>
        <w:rPr>
          <w:b/>
          <w:u w:val="single"/>
        </w:rPr>
      </w:pPr>
      <w:r w:rsidRPr="003C7E90">
        <w:rPr>
          <w:b/>
          <w:u w:val="single"/>
        </w:rPr>
        <w:t>Contents</w:t>
      </w:r>
    </w:p>
    <w:p w14:paraId="02864ADD" w14:textId="77777777" w:rsidR="00411D64" w:rsidRDefault="00411D64" w:rsidP="003C7E90">
      <w:pPr>
        <w:jc w:val="center"/>
        <w:rPr>
          <w:b/>
        </w:rPr>
      </w:pPr>
    </w:p>
    <w:p w14:paraId="74F2C36B" w14:textId="77777777" w:rsidR="00411D64" w:rsidRDefault="00411D64" w:rsidP="003C7E90">
      <w:pPr>
        <w:pStyle w:val="ListParagraph"/>
        <w:numPr>
          <w:ilvl w:val="0"/>
          <w:numId w:val="1"/>
        </w:numPr>
        <w:rPr>
          <w:b/>
        </w:rPr>
      </w:pPr>
      <w:r>
        <w:rPr>
          <w:b/>
        </w:rPr>
        <w:t>Introduction (including outline of BBN’s commitment to safeguarding)</w:t>
      </w:r>
    </w:p>
    <w:p w14:paraId="203FE4DC" w14:textId="77777777" w:rsidR="00C5656A" w:rsidRDefault="00C5656A" w:rsidP="003C7E90">
      <w:pPr>
        <w:pStyle w:val="ListParagraph"/>
        <w:numPr>
          <w:ilvl w:val="0"/>
          <w:numId w:val="1"/>
        </w:numPr>
        <w:rPr>
          <w:b/>
        </w:rPr>
      </w:pPr>
      <w:r>
        <w:rPr>
          <w:b/>
        </w:rPr>
        <w:t>Legislation</w:t>
      </w:r>
    </w:p>
    <w:p w14:paraId="4E3B8F6F" w14:textId="77777777" w:rsidR="00411D64" w:rsidRDefault="005B791E" w:rsidP="003C7E90">
      <w:pPr>
        <w:pStyle w:val="ListParagraph"/>
        <w:numPr>
          <w:ilvl w:val="0"/>
          <w:numId w:val="1"/>
        </w:numPr>
        <w:rPr>
          <w:b/>
        </w:rPr>
      </w:pPr>
      <w:r>
        <w:rPr>
          <w:b/>
        </w:rPr>
        <w:t>Definition of Adult at R</w:t>
      </w:r>
      <w:r w:rsidR="00411D64">
        <w:rPr>
          <w:b/>
        </w:rPr>
        <w:t>isk</w:t>
      </w:r>
    </w:p>
    <w:p w14:paraId="5DFA620D" w14:textId="77777777" w:rsidR="00411D64" w:rsidRDefault="005B791E" w:rsidP="003C7E90">
      <w:pPr>
        <w:pStyle w:val="ListParagraph"/>
        <w:numPr>
          <w:ilvl w:val="0"/>
          <w:numId w:val="1"/>
        </w:numPr>
        <w:rPr>
          <w:b/>
        </w:rPr>
      </w:pPr>
      <w:r>
        <w:rPr>
          <w:b/>
        </w:rPr>
        <w:t>Definition of A</w:t>
      </w:r>
      <w:r w:rsidR="00411D64">
        <w:rPr>
          <w:b/>
        </w:rPr>
        <w:t>buse</w:t>
      </w:r>
    </w:p>
    <w:p w14:paraId="6990668F" w14:textId="77777777" w:rsidR="00411D64" w:rsidRDefault="005B791E" w:rsidP="003C7E90">
      <w:pPr>
        <w:pStyle w:val="ListParagraph"/>
        <w:numPr>
          <w:ilvl w:val="0"/>
          <w:numId w:val="1"/>
        </w:numPr>
        <w:rPr>
          <w:b/>
        </w:rPr>
      </w:pPr>
      <w:r>
        <w:rPr>
          <w:rFonts w:eastAsia="Calibri"/>
          <w:b/>
        </w:rPr>
        <w:t>Identifying Safeguarding Concerns and Reporting Them</w:t>
      </w:r>
    </w:p>
    <w:p w14:paraId="63BB73FC" w14:textId="77777777" w:rsidR="00411D64" w:rsidRDefault="00411D64" w:rsidP="003C7E90">
      <w:pPr>
        <w:pStyle w:val="ListParagraph"/>
        <w:numPr>
          <w:ilvl w:val="0"/>
          <w:numId w:val="1"/>
        </w:numPr>
        <w:rPr>
          <w:b/>
        </w:rPr>
      </w:pPr>
      <w:r>
        <w:rPr>
          <w:b/>
        </w:rPr>
        <w:t xml:space="preserve">Named </w:t>
      </w:r>
      <w:r w:rsidR="005B791E">
        <w:rPr>
          <w:b/>
        </w:rPr>
        <w:t>Person(s) R</w:t>
      </w:r>
      <w:r>
        <w:rPr>
          <w:b/>
        </w:rPr>
        <w:t xml:space="preserve">esponsible </w:t>
      </w:r>
      <w:r w:rsidR="005B791E">
        <w:rPr>
          <w:b/>
        </w:rPr>
        <w:t>for Safeguarding I</w:t>
      </w:r>
      <w:r>
        <w:rPr>
          <w:b/>
        </w:rPr>
        <w:t>ssues</w:t>
      </w:r>
    </w:p>
    <w:p w14:paraId="295D63F0" w14:textId="77777777" w:rsidR="001C2252" w:rsidRDefault="009937AA" w:rsidP="003C7E90">
      <w:pPr>
        <w:pStyle w:val="ListParagraph"/>
        <w:numPr>
          <w:ilvl w:val="0"/>
          <w:numId w:val="1"/>
        </w:numPr>
        <w:rPr>
          <w:b/>
        </w:rPr>
      </w:pPr>
      <w:r>
        <w:rPr>
          <w:b/>
        </w:rPr>
        <w:t>Compliments and C</w:t>
      </w:r>
      <w:r w:rsidR="001C2252">
        <w:rPr>
          <w:b/>
        </w:rPr>
        <w:t>omplaints</w:t>
      </w:r>
    </w:p>
    <w:p w14:paraId="7ECFBC69" w14:textId="77777777" w:rsidR="001C2252" w:rsidRDefault="001C2252" w:rsidP="003C7E90">
      <w:pPr>
        <w:pStyle w:val="ListParagraph"/>
        <w:numPr>
          <w:ilvl w:val="0"/>
          <w:numId w:val="1"/>
        </w:numPr>
        <w:rPr>
          <w:b/>
        </w:rPr>
      </w:pPr>
      <w:r>
        <w:rPr>
          <w:b/>
        </w:rPr>
        <w:t xml:space="preserve">Monitoring of </w:t>
      </w:r>
      <w:r w:rsidR="009937AA">
        <w:rPr>
          <w:b/>
        </w:rPr>
        <w:t>R</w:t>
      </w:r>
      <w:r>
        <w:rPr>
          <w:b/>
        </w:rPr>
        <w:t>elationships</w:t>
      </w:r>
    </w:p>
    <w:p w14:paraId="5714EC2E" w14:textId="12515C6D" w:rsidR="0085248F" w:rsidRDefault="0085248F" w:rsidP="00371F73">
      <w:pPr>
        <w:jc w:val="both"/>
      </w:pPr>
    </w:p>
    <w:p w14:paraId="565385EE" w14:textId="77777777" w:rsidR="00D37914" w:rsidRPr="001246AD" w:rsidRDefault="00D37914" w:rsidP="00371F73">
      <w:pPr>
        <w:jc w:val="both"/>
        <w:rPr>
          <w:rFonts w:cs="Arial"/>
        </w:rPr>
      </w:pPr>
    </w:p>
    <w:p w14:paraId="58B5881C" w14:textId="77777777" w:rsidR="0085248F" w:rsidRPr="006A4F0B" w:rsidRDefault="0085248F" w:rsidP="006A4F0B">
      <w:pPr>
        <w:pStyle w:val="ListParagraph"/>
        <w:numPr>
          <w:ilvl w:val="0"/>
          <w:numId w:val="5"/>
        </w:numPr>
        <w:jc w:val="both"/>
        <w:rPr>
          <w:rFonts w:eastAsia="Calibri" w:cs="Arial"/>
          <w:b/>
        </w:rPr>
      </w:pPr>
      <w:r w:rsidRPr="006A4F0B">
        <w:rPr>
          <w:rFonts w:eastAsia="Calibri" w:cs="Arial"/>
          <w:b/>
        </w:rPr>
        <w:t>Introduction</w:t>
      </w:r>
    </w:p>
    <w:p w14:paraId="47338D7D" w14:textId="77777777" w:rsidR="0085248F" w:rsidRPr="001246AD" w:rsidRDefault="0085248F" w:rsidP="00371F73">
      <w:pPr>
        <w:ind w:left="709"/>
        <w:jc w:val="both"/>
        <w:rPr>
          <w:rFonts w:eastAsia="Calibri" w:cs="Arial"/>
          <w:sz w:val="20"/>
          <w:szCs w:val="20"/>
        </w:rPr>
      </w:pPr>
    </w:p>
    <w:p w14:paraId="1FC7BCCB" w14:textId="57C4A9B4" w:rsidR="0085248F" w:rsidRDefault="0085248F" w:rsidP="00371F73">
      <w:pPr>
        <w:jc w:val="both"/>
        <w:rPr>
          <w:rFonts w:eastAsia="Calibri" w:cs="Arial"/>
        </w:rPr>
      </w:pPr>
      <w:r w:rsidRPr="008C46EB">
        <w:rPr>
          <w:rFonts w:eastAsia="Calibri" w:cs="Arial"/>
        </w:rPr>
        <w:t>B</w:t>
      </w:r>
      <w:r w:rsidR="00371F73">
        <w:rPr>
          <w:rFonts w:eastAsia="Calibri" w:cs="Arial"/>
        </w:rPr>
        <w:t>attersea Befriending Network</w:t>
      </w:r>
      <w:r w:rsidR="008A4FBF">
        <w:rPr>
          <w:rFonts w:eastAsia="Calibri" w:cs="Arial"/>
        </w:rPr>
        <w:t xml:space="preserve"> (</w:t>
      </w:r>
      <w:r w:rsidR="00B040EC">
        <w:rPr>
          <w:rFonts w:eastAsia="Calibri" w:cs="Arial"/>
        </w:rPr>
        <w:t>henceforth called BBN)</w:t>
      </w:r>
      <w:r w:rsidRPr="008C46EB">
        <w:rPr>
          <w:rFonts w:eastAsia="Calibri" w:cs="Arial"/>
        </w:rPr>
        <w:t xml:space="preserve"> are aware that safeguarding adults from harm is everyone’s business and we</w:t>
      </w:r>
      <w:r w:rsidR="00AE593E">
        <w:rPr>
          <w:rFonts w:eastAsia="Calibri" w:cs="Arial"/>
        </w:rPr>
        <w:t xml:space="preserve"> work in partnership with other statutory and voluntary </w:t>
      </w:r>
      <w:r w:rsidRPr="008C46EB">
        <w:rPr>
          <w:rFonts w:eastAsia="Calibri" w:cs="Arial"/>
        </w:rPr>
        <w:t>organisations to pre</w:t>
      </w:r>
      <w:r w:rsidR="00AE593E">
        <w:rPr>
          <w:rFonts w:eastAsia="Calibri" w:cs="Arial"/>
        </w:rPr>
        <w:t>vent and stop abuse and neglect. We aim to ensure</w:t>
      </w:r>
      <w:r w:rsidRPr="008C46EB">
        <w:rPr>
          <w:rFonts w:eastAsia="Calibri" w:cs="Arial"/>
        </w:rPr>
        <w:t xml:space="preserve"> the wellbeing of adults at risk </w:t>
      </w:r>
      <w:r w:rsidR="00AE593E">
        <w:rPr>
          <w:rFonts w:eastAsia="Calibri" w:cs="Arial"/>
        </w:rPr>
        <w:t>and their supporters</w:t>
      </w:r>
      <w:r w:rsidRPr="008C46EB">
        <w:rPr>
          <w:rFonts w:eastAsia="Calibri" w:cs="Arial"/>
        </w:rPr>
        <w:t xml:space="preserve"> is promoted throughout our organisation.  This policy lays out the responsibilities and proces</w:t>
      </w:r>
      <w:r w:rsidR="00B040EC">
        <w:rPr>
          <w:rFonts w:eastAsia="Calibri" w:cs="Arial"/>
        </w:rPr>
        <w:t>ses of BBN</w:t>
      </w:r>
      <w:r w:rsidRPr="008C46EB">
        <w:rPr>
          <w:rFonts w:eastAsia="Calibri" w:cs="Arial"/>
        </w:rPr>
        <w:t xml:space="preserve"> designed to ensure excellent safeguarding practice and governance within our service.  </w:t>
      </w:r>
    </w:p>
    <w:p w14:paraId="2EAF4BF0" w14:textId="1600FF18" w:rsidR="00253B8A" w:rsidRDefault="00253B8A" w:rsidP="00371F73">
      <w:pPr>
        <w:jc w:val="both"/>
        <w:rPr>
          <w:rFonts w:eastAsia="Calibri" w:cs="Arial"/>
        </w:rPr>
      </w:pPr>
    </w:p>
    <w:p w14:paraId="3F470B71" w14:textId="70800BCE" w:rsidR="00253B8A" w:rsidRPr="008C46EB" w:rsidRDefault="00253B8A" w:rsidP="00371F73">
      <w:pPr>
        <w:jc w:val="both"/>
        <w:rPr>
          <w:rFonts w:eastAsia="Calibri" w:cs="Arial"/>
          <w:b/>
        </w:rPr>
      </w:pPr>
      <w:r>
        <w:rPr>
          <w:rFonts w:eastAsia="Calibri" w:cs="Arial"/>
        </w:rPr>
        <w:t xml:space="preserve">All BBN </w:t>
      </w:r>
      <w:r w:rsidR="00271642">
        <w:rPr>
          <w:rFonts w:eastAsia="Calibri" w:cs="Arial"/>
        </w:rPr>
        <w:t xml:space="preserve">volunteer </w:t>
      </w:r>
      <w:r>
        <w:rPr>
          <w:rFonts w:eastAsia="Calibri" w:cs="Arial"/>
        </w:rPr>
        <w:t>befrienders undergo basic training</w:t>
      </w:r>
      <w:r w:rsidR="00271642">
        <w:rPr>
          <w:rFonts w:eastAsia="Calibri" w:cs="Arial"/>
        </w:rPr>
        <w:t xml:space="preserve">, including in safeguarding, and are required to sign a copy of this </w:t>
      </w:r>
      <w:r w:rsidR="00BE1DE6">
        <w:rPr>
          <w:rFonts w:eastAsia="Calibri" w:cs="Arial"/>
        </w:rPr>
        <w:t>Safeguarding P</w:t>
      </w:r>
      <w:r w:rsidR="00271642">
        <w:rPr>
          <w:rFonts w:eastAsia="Calibri" w:cs="Arial"/>
        </w:rPr>
        <w:t xml:space="preserve">olicy. </w:t>
      </w:r>
      <w:r w:rsidR="00BE1DE6">
        <w:rPr>
          <w:rFonts w:eastAsia="Calibri" w:cs="Arial"/>
        </w:rPr>
        <w:t xml:space="preserve"> </w:t>
      </w:r>
      <w:r w:rsidR="00271642">
        <w:rPr>
          <w:rFonts w:eastAsia="Calibri" w:cs="Arial"/>
        </w:rPr>
        <w:t>Before they can be assigned to a “befriendee”, they are required to provide or obtain an enhanced DBS certificate</w:t>
      </w:r>
      <w:r w:rsidR="00BE1DE6">
        <w:rPr>
          <w:rFonts w:eastAsia="Calibri" w:cs="Arial"/>
        </w:rPr>
        <w:t>.  They are also required</w:t>
      </w:r>
      <w:r w:rsidR="00271642">
        <w:rPr>
          <w:rFonts w:eastAsia="Calibri" w:cs="Arial"/>
        </w:rPr>
        <w:t xml:space="preserve"> </w:t>
      </w:r>
      <w:r w:rsidR="00BE1DE6">
        <w:rPr>
          <w:rFonts w:eastAsia="Calibri" w:cs="Arial"/>
        </w:rPr>
        <w:t>to provide</w:t>
      </w:r>
      <w:r w:rsidR="00271642">
        <w:rPr>
          <w:rFonts w:eastAsia="Calibri" w:cs="Arial"/>
        </w:rPr>
        <w:t xml:space="preserve"> the names of two referees from whom </w:t>
      </w:r>
      <w:r w:rsidR="00BE1DE6">
        <w:rPr>
          <w:rFonts w:eastAsia="Calibri" w:cs="Arial"/>
        </w:rPr>
        <w:t>BBN then secures references which are carefully checked to confirm their suitability for befriending.</w:t>
      </w:r>
    </w:p>
    <w:p w14:paraId="4CA27D0E" w14:textId="77777777" w:rsidR="0085248F" w:rsidRPr="001246AD" w:rsidRDefault="0085248F" w:rsidP="00371F73">
      <w:pPr>
        <w:ind w:left="720"/>
        <w:jc w:val="both"/>
        <w:rPr>
          <w:rFonts w:eastAsia="Calibri" w:cs="Arial"/>
          <w:sz w:val="20"/>
          <w:szCs w:val="20"/>
        </w:rPr>
      </w:pPr>
    </w:p>
    <w:p w14:paraId="7D80FDC6" w14:textId="333CD19E" w:rsidR="007A7790" w:rsidRDefault="00B040EC" w:rsidP="00371F73">
      <w:pPr>
        <w:jc w:val="both"/>
        <w:rPr>
          <w:rFonts w:eastAsia="Calibri"/>
        </w:rPr>
      </w:pPr>
      <w:r>
        <w:rPr>
          <w:rFonts w:eastAsia="Calibri" w:cs="Arial"/>
        </w:rPr>
        <w:t>BBN</w:t>
      </w:r>
      <w:r w:rsidR="0085248F" w:rsidRPr="008C46EB">
        <w:rPr>
          <w:rFonts w:eastAsia="Calibri" w:cs="Arial"/>
        </w:rPr>
        <w:t xml:space="preserve"> w</w:t>
      </w:r>
      <w:r>
        <w:rPr>
          <w:rFonts w:eastAsia="Calibri" w:cs="Arial"/>
        </w:rPr>
        <w:t xml:space="preserve">ill </w:t>
      </w:r>
      <w:r w:rsidR="0085248F" w:rsidRPr="008C46EB">
        <w:rPr>
          <w:rFonts w:eastAsia="Calibri" w:cs="Arial"/>
        </w:rPr>
        <w:t>se</w:t>
      </w:r>
      <w:r>
        <w:rPr>
          <w:rFonts w:eastAsia="Calibri" w:cs="Arial"/>
        </w:rPr>
        <w:t>ek to ensure that all befrienders</w:t>
      </w:r>
      <w:r w:rsidR="0085248F" w:rsidRPr="008C46EB">
        <w:rPr>
          <w:rFonts w:eastAsia="Calibri" w:cs="Arial"/>
        </w:rPr>
        <w:t xml:space="preserve"> understand their responsibility to raise safeguarding concerns when they ar</w:t>
      </w:r>
      <w:r>
        <w:rPr>
          <w:rFonts w:eastAsia="Calibri" w:cs="Arial"/>
        </w:rPr>
        <w:t>ise and the process for inform</w:t>
      </w:r>
      <w:r w:rsidR="00D441CC">
        <w:rPr>
          <w:rFonts w:eastAsia="Calibri" w:cs="Arial"/>
        </w:rPr>
        <w:t>ing the appropriate agency.  BBN</w:t>
      </w:r>
      <w:r w:rsidR="0085248F" w:rsidRPr="008C46EB">
        <w:rPr>
          <w:rFonts w:eastAsia="Calibri" w:cs="Arial"/>
        </w:rPr>
        <w:t xml:space="preserve"> will also attem</w:t>
      </w:r>
      <w:r w:rsidR="00690A2E">
        <w:rPr>
          <w:rFonts w:eastAsia="Calibri" w:cs="Arial"/>
        </w:rPr>
        <w:t xml:space="preserve">pt to ensure that befriendees </w:t>
      </w:r>
      <w:r w:rsidR="0085248F" w:rsidRPr="008C46EB">
        <w:rPr>
          <w:rFonts w:eastAsia="Calibri" w:cs="Arial"/>
        </w:rPr>
        <w:t xml:space="preserve">feel able to raise </w:t>
      </w:r>
      <w:r w:rsidR="0085248F" w:rsidRPr="008C46EB">
        <w:rPr>
          <w:rFonts w:eastAsia="Calibri"/>
        </w:rPr>
        <w:t>safeguarding concerns with befrie</w:t>
      </w:r>
      <w:r>
        <w:rPr>
          <w:rFonts w:eastAsia="Calibri"/>
        </w:rPr>
        <w:t>n</w:t>
      </w:r>
      <w:r w:rsidR="00400548">
        <w:rPr>
          <w:rFonts w:eastAsia="Calibri"/>
        </w:rPr>
        <w:t xml:space="preserve">ders and that if befriendees </w:t>
      </w:r>
      <w:r w:rsidR="0085248F" w:rsidRPr="008C46EB">
        <w:rPr>
          <w:rFonts w:eastAsia="Calibri"/>
        </w:rPr>
        <w:t>have any concerns regarding the befriender themselves, that they would know who to contact to raise such concerns.</w:t>
      </w:r>
    </w:p>
    <w:p w14:paraId="4D4BF99A" w14:textId="77777777" w:rsidR="00BE1DE6" w:rsidRPr="00901D01" w:rsidRDefault="00BE1DE6" w:rsidP="00C5656A">
      <w:pPr>
        <w:autoSpaceDE w:val="0"/>
        <w:autoSpaceDN w:val="0"/>
        <w:adjustRightInd w:val="0"/>
        <w:rPr>
          <w:rFonts w:eastAsia="Calibri"/>
          <w:lang w:eastAsia="en-US"/>
        </w:rPr>
      </w:pPr>
    </w:p>
    <w:p w14:paraId="0F3A010F" w14:textId="77777777" w:rsidR="00C5656A" w:rsidRPr="00901D01" w:rsidRDefault="00C5656A" w:rsidP="00C5656A">
      <w:pPr>
        <w:pStyle w:val="ListParagraph"/>
        <w:numPr>
          <w:ilvl w:val="0"/>
          <w:numId w:val="5"/>
        </w:numPr>
        <w:autoSpaceDE w:val="0"/>
        <w:autoSpaceDN w:val="0"/>
        <w:adjustRightInd w:val="0"/>
        <w:rPr>
          <w:rFonts w:eastAsia="Calibri"/>
          <w:b/>
          <w:color w:val="000000"/>
          <w:lang w:eastAsia="en-US"/>
        </w:rPr>
      </w:pPr>
      <w:r w:rsidRPr="00901D01">
        <w:rPr>
          <w:rFonts w:eastAsia="Calibri"/>
          <w:b/>
          <w:color w:val="000000"/>
          <w:lang w:eastAsia="en-US"/>
        </w:rPr>
        <w:t>Legislation</w:t>
      </w:r>
    </w:p>
    <w:p w14:paraId="3F474882" w14:textId="77777777" w:rsidR="00C5656A" w:rsidRPr="00901D01" w:rsidRDefault="00C5656A" w:rsidP="00C5656A">
      <w:pPr>
        <w:autoSpaceDE w:val="0"/>
        <w:autoSpaceDN w:val="0"/>
        <w:adjustRightInd w:val="0"/>
        <w:rPr>
          <w:rFonts w:eastAsia="Calibri"/>
          <w:color w:val="000000"/>
          <w:sz w:val="20"/>
          <w:szCs w:val="20"/>
          <w:lang w:eastAsia="en-US"/>
        </w:rPr>
      </w:pPr>
    </w:p>
    <w:p w14:paraId="2CB57593" w14:textId="67B27EAA" w:rsidR="00A13377" w:rsidRPr="00901D01" w:rsidRDefault="00232537" w:rsidP="00A13377">
      <w:pPr>
        <w:autoSpaceDE w:val="0"/>
        <w:autoSpaceDN w:val="0"/>
        <w:adjustRightInd w:val="0"/>
        <w:rPr>
          <w:rFonts w:eastAsia="Calibri"/>
          <w:color w:val="000000"/>
          <w:lang w:eastAsia="en-US"/>
        </w:rPr>
      </w:pPr>
      <w:r w:rsidRPr="00901D01">
        <w:rPr>
          <w:rFonts w:eastAsia="Calibri"/>
          <w:color w:val="000000"/>
          <w:lang w:eastAsia="en-US"/>
        </w:rPr>
        <w:t xml:space="preserve">The </w:t>
      </w:r>
      <w:r w:rsidR="00B040EC" w:rsidRPr="00901D01">
        <w:rPr>
          <w:rFonts w:eastAsia="Calibri"/>
          <w:color w:val="000000"/>
          <w:lang w:eastAsia="en-US"/>
        </w:rPr>
        <w:t xml:space="preserve">BBN </w:t>
      </w:r>
      <w:r w:rsidRPr="00901D01">
        <w:rPr>
          <w:rFonts w:eastAsia="Calibri"/>
          <w:color w:val="000000"/>
          <w:lang w:eastAsia="en-US"/>
        </w:rPr>
        <w:t>policy is in accordance with statutory guidanc</w:t>
      </w:r>
      <w:r w:rsidR="00B040EC" w:rsidRPr="00901D01">
        <w:rPr>
          <w:rFonts w:eastAsia="Calibri"/>
          <w:color w:val="000000"/>
          <w:lang w:eastAsia="en-US"/>
        </w:rPr>
        <w:t>e of section 14 of the Care Act</w:t>
      </w:r>
      <w:r w:rsidRPr="00901D01">
        <w:rPr>
          <w:rFonts w:eastAsia="Calibri"/>
          <w:color w:val="000000"/>
          <w:lang w:eastAsia="en-US"/>
        </w:rPr>
        <w:t xml:space="preserve"> which came into force in April 2015. This sets out a code of practice for the protection of adults at risk.</w:t>
      </w:r>
      <w:r w:rsidR="006451C0">
        <w:rPr>
          <w:rFonts w:eastAsia="Calibri"/>
          <w:color w:val="000000"/>
          <w:lang w:eastAsia="en-US"/>
        </w:rPr>
        <w:t xml:space="preserve"> </w:t>
      </w:r>
    </w:p>
    <w:p w14:paraId="16A1A0A9" w14:textId="5D45EE79" w:rsidR="00737BBA" w:rsidRPr="00D37914" w:rsidRDefault="00A13377" w:rsidP="00A13377">
      <w:pPr>
        <w:jc w:val="both"/>
        <w:rPr>
          <w:rFonts w:eastAsia="Calibri"/>
          <w:b/>
          <w:bCs/>
          <w:color w:val="017BBA"/>
          <w:lang w:eastAsia="en-US"/>
        </w:rPr>
      </w:pPr>
      <w:r w:rsidRPr="00901D01">
        <w:rPr>
          <w:rFonts w:eastAsia="Calibri"/>
          <w:color w:val="000000"/>
          <w:lang w:eastAsia="en-US"/>
        </w:rPr>
        <w:t xml:space="preserve">See Department of Health factsheet 7: </w:t>
      </w:r>
      <w:hyperlink r:id="rId7" w:history="1">
        <w:r w:rsidR="00AE593E" w:rsidRPr="00901D01">
          <w:rPr>
            <w:rStyle w:val="Hyperlink"/>
            <w:rFonts w:ascii="Times New Roman" w:eastAsia="Calibri" w:hAnsi="Times New Roman" w:cs="Times New Roman"/>
            <w:lang w:eastAsia="en-US"/>
          </w:rPr>
          <w:t>www.gov.uk/government/publications/care-act-2014-part-1-factsheets</w:t>
        </w:r>
      </w:hyperlink>
    </w:p>
    <w:p w14:paraId="13D5171A" w14:textId="77777777" w:rsidR="001246AD" w:rsidRDefault="001246AD" w:rsidP="00A13377">
      <w:pPr>
        <w:jc w:val="both"/>
        <w:rPr>
          <w:rFonts w:eastAsia="Calibri"/>
        </w:rPr>
      </w:pPr>
    </w:p>
    <w:p w14:paraId="3F426BD9" w14:textId="77777777" w:rsidR="006451C0" w:rsidRDefault="006451C0" w:rsidP="00A13377">
      <w:pPr>
        <w:jc w:val="both"/>
        <w:rPr>
          <w:rFonts w:eastAsia="Calibri"/>
        </w:rPr>
      </w:pPr>
    </w:p>
    <w:p w14:paraId="70E3FF75" w14:textId="77777777" w:rsidR="0085248F" w:rsidRPr="006A4F0B" w:rsidRDefault="0085248F" w:rsidP="006A4F0B">
      <w:pPr>
        <w:pStyle w:val="ListParagraph"/>
        <w:numPr>
          <w:ilvl w:val="0"/>
          <w:numId w:val="5"/>
        </w:numPr>
        <w:jc w:val="both"/>
        <w:rPr>
          <w:rFonts w:eastAsia="Calibri"/>
          <w:b/>
        </w:rPr>
      </w:pPr>
      <w:r w:rsidRPr="006A4F0B">
        <w:rPr>
          <w:b/>
        </w:rPr>
        <w:lastRenderedPageBreak/>
        <w:t>Definition of adult at risk</w:t>
      </w:r>
    </w:p>
    <w:p w14:paraId="75CC227D" w14:textId="77777777" w:rsidR="0085248F" w:rsidRPr="001246AD" w:rsidRDefault="0085248F" w:rsidP="00371F73">
      <w:pPr>
        <w:pStyle w:val="ListParagraph"/>
        <w:jc w:val="both"/>
        <w:rPr>
          <w:rFonts w:eastAsia="Calibri"/>
          <w:sz w:val="20"/>
          <w:szCs w:val="20"/>
        </w:rPr>
      </w:pPr>
    </w:p>
    <w:p w14:paraId="33540055" w14:textId="77777777" w:rsidR="006A4F0B" w:rsidRPr="00B040EC" w:rsidRDefault="008C46EB" w:rsidP="00371F73">
      <w:pPr>
        <w:jc w:val="both"/>
      </w:pPr>
      <w:r w:rsidRPr="008C46EB">
        <w:t>An “</w:t>
      </w:r>
      <w:hyperlink r:id="rId8" w:tgtFrame="_blank" w:history="1">
        <w:r w:rsidRPr="008C46EB">
          <w:rPr>
            <w:rStyle w:val="Hyperlink"/>
            <w:rFonts w:ascii="Times New Roman" w:hAnsi="Times New Roman" w:cs="Times New Roman"/>
            <w:color w:val="auto"/>
          </w:rPr>
          <w:t>Adult at Risk</w:t>
        </w:r>
      </w:hyperlink>
      <w:r w:rsidR="00371F73">
        <w:t>” a</w:t>
      </w:r>
      <w:r w:rsidRPr="008C46EB">
        <w:t>s defined</w:t>
      </w:r>
      <w:r w:rsidR="006A4F0B">
        <w:t xml:space="preserve"> by the Department of Health is</w:t>
      </w:r>
      <w:r w:rsidR="00371F73">
        <w:t xml:space="preserve"> any person aged 18 years or</w:t>
      </w:r>
      <w:r w:rsidRPr="008C46EB">
        <w:t xml:space="preserve"> over who is or may be in need of community care services by reason of mental health issues, learning or physical disability, sensory impairment, age or illness and who is or may be unable to take care of him/herself or unable to protect him/herself against significant harm or serious exploitation.</w:t>
      </w:r>
      <w:r w:rsidR="00D441CC">
        <w:t xml:space="preserve"> </w:t>
      </w:r>
      <w:r w:rsidR="00704D9A">
        <w:t>This includes all</w:t>
      </w:r>
      <w:r w:rsidR="00B040EC">
        <w:t xml:space="preserve"> the </w:t>
      </w:r>
      <w:r w:rsidR="00994DEA">
        <w:t>befriendees referred to</w:t>
      </w:r>
      <w:r w:rsidR="00B040EC">
        <w:t xml:space="preserve"> BBN</w:t>
      </w:r>
      <w:r w:rsidR="006A4F0B">
        <w:t>.</w:t>
      </w:r>
    </w:p>
    <w:p w14:paraId="11D6D512" w14:textId="77777777" w:rsidR="00411D64" w:rsidRPr="000721A5" w:rsidRDefault="00411D64" w:rsidP="00371F73">
      <w:pPr>
        <w:tabs>
          <w:tab w:val="left" w:pos="1589"/>
        </w:tabs>
        <w:jc w:val="both"/>
      </w:pPr>
    </w:p>
    <w:p w14:paraId="79B8BFF8" w14:textId="77777777" w:rsidR="008C46EB" w:rsidRPr="006A4F0B" w:rsidRDefault="008C46EB" w:rsidP="006A4F0B">
      <w:pPr>
        <w:pStyle w:val="ListParagraph"/>
        <w:numPr>
          <w:ilvl w:val="0"/>
          <w:numId w:val="5"/>
        </w:numPr>
        <w:jc w:val="both"/>
        <w:rPr>
          <w:rFonts w:eastAsia="Calibri"/>
          <w:b/>
        </w:rPr>
      </w:pPr>
      <w:r w:rsidRPr="006A4F0B">
        <w:rPr>
          <w:rFonts w:eastAsia="Calibri"/>
          <w:b/>
        </w:rPr>
        <w:t>Definition and Types of Abuse</w:t>
      </w:r>
    </w:p>
    <w:p w14:paraId="3FA98248" w14:textId="77777777" w:rsidR="008C46EB" w:rsidRPr="001246AD" w:rsidRDefault="008C46EB" w:rsidP="00371F73">
      <w:pPr>
        <w:jc w:val="both"/>
        <w:rPr>
          <w:rFonts w:eastAsia="Calibri"/>
          <w:sz w:val="20"/>
          <w:szCs w:val="20"/>
        </w:rPr>
      </w:pPr>
    </w:p>
    <w:p w14:paraId="64F7E14A" w14:textId="77777777" w:rsidR="006A4F0B" w:rsidRDefault="008C46EB" w:rsidP="00371F73">
      <w:pPr>
        <w:jc w:val="both"/>
        <w:rPr>
          <w:rFonts w:eastAsia="Calibri"/>
        </w:rPr>
      </w:pPr>
      <w:r w:rsidRPr="008C46EB">
        <w:rPr>
          <w:rFonts w:eastAsia="Calibri"/>
        </w:rPr>
        <w:t>Abuse</w:t>
      </w:r>
      <w:r w:rsidR="006A4F0B">
        <w:rPr>
          <w:rFonts w:eastAsia="Calibri"/>
        </w:rPr>
        <w:t xml:space="preserve"> is</w:t>
      </w:r>
      <w:r w:rsidR="00A13377">
        <w:rPr>
          <w:rFonts w:eastAsia="Calibri"/>
        </w:rPr>
        <w:t xml:space="preserve"> the</w:t>
      </w:r>
      <w:r w:rsidR="006A4F0B">
        <w:rPr>
          <w:rFonts w:eastAsia="Calibri"/>
        </w:rPr>
        <w:t xml:space="preserve"> mistreatment of an individual</w:t>
      </w:r>
      <w:r w:rsidR="00A13377">
        <w:rPr>
          <w:rFonts w:eastAsia="Calibri"/>
        </w:rPr>
        <w:t xml:space="preserve"> by another individual.  It can be carried out by anyone and it can happen in any location, it </w:t>
      </w:r>
      <w:r w:rsidR="006A4F0B">
        <w:rPr>
          <w:rFonts w:eastAsia="Calibri"/>
        </w:rPr>
        <w:t xml:space="preserve">can be deliberate or </w:t>
      </w:r>
      <w:r w:rsidR="00AE593E">
        <w:rPr>
          <w:rFonts w:eastAsia="Calibri"/>
        </w:rPr>
        <w:t>unintentional.</w:t>
      </w:r>
      <w:r w:rsidR="000721A5">
        <w:rPr>
          <w:rFonts w:eastAsia="Calibri"/>
        </w:rPr>
        <w:t xml:space="preserve"> </w:t>
      </w:r>
      <w:r w:rsidR="00AE593E">
        <w:rPr>
          <w:rFonts w:eastAsia="Calibri"/>
        </w:rPr>
        <w:t xml:space="preserve"> I</w:t>
      </w:r>
      <w:r w:rsidR="006A4F0B">
        <w:rPr>
          <w:rFonts w:eastAsia="Calibri"/>
        </w:rPr>
        <w:t>t can happen o</w:t>
      </w:r>
      <w:r w:rsidR="00AE593E">
        <w:rPr>
          <w:rFonts w:eastAsia="Calibri"/>
        </w:rPr>
        <w:t>nce or it can happen repeatedly.  I</w:t>
      </w:r>
      <w:r w:rsidR="006A4F0B">
        <w:rPr>
          <w:rFonts w:eastAsia="Calibri"/>
        </w:rPr>
        <w:t xml:space="preserve">t can affect </w:t>
      </w:r>
      <w:r w:rsidR="00AE593E">
        <w:rPr>
          <w:rFonts w:eastAsia="Calibri"/>
        </w:rPr>
        <w:t xml:space="preserve">one individual or </w:t>
      </w:r>
      <w:r w:rsidR="006A4F0B">
        <w:rPr>
          <w:rFonts w:eastAsia="Calibri"/>
        </w:rPr>
        <w:t>several.</w:t>
      </w:r>
      <w:r w:rsidR="00A13377">
        <w:rPr>
          <w:rFonts w:eastAsia="Calibri"/>
        </w:rPr>
        <w:t xml:space="preserve"> </w:t>
      </w:r>
    </w:p>
    <w:p w14:paraId="148ACB9F" w14:textId="77777777" w:rsidR="006A4F0B" w:rsidRPr="001246AD" w:rsidRDefault="006A4F0B" w:rsidP="00371F73">
      <w:pPr>
        <w:jc w:val="both"/>
        <w:rPr>
          <w:rFonts w:eastAsia="Calibri"/>
          <w:sz w:val="20"/>
          <w:szCs w:val="20"/>
        </w:rPr>
      </w:pPr>
    </w:p>
    <w:p w14:paraId="2BB25048" w14:textId="77777777" w:rsidR="008C46EB" w:rsidRPr="008C46EB" w:rsidRDefault="00B040EC" w:rsidP="006A4F0B">
      <w:pPr>
        <w:jc w:val="both"/>
        <w:rPr>
          <w:rFonts w:eastAsia="Calibri"/>
        </w:rPr>
      </w:pPr>
      <w:r>
        <w:rPr>
          <w:rFonts w:eastAsia="Calibri"/>
        </w:rPr>
        <w:t>Types of</w:t>
      </w:r>
      <w:r w:rsidR="00AE593E">
        <w:rPr>
          <w:rFonts w:eastAsia="Calibri"/>
        </w:rPr>
        <w:t xml:space="preserve"> abuse</w:t>
      </w:r>
      <w:r w:rsidR="00A13377">
        <w:rPr>
          <w:rFonts w:eastAsia="Calibri"/>
        </w:rPr>
        <w:t xml:space="preserve"> are categorised as follows:</w:t>
      </w:r>
    </w:p>
    <w:p w14:paraId="72BE9280" w14:textId="77777777" w:rsidR="008C46EB" w:rsidRPr="001246AD" w:rsidRDefault="008C46EB" w:rsidP="00371F73">
      <w:pPr>
        <w:ind w:left="720"/>
        <w:jc w:val="both"/>
        <w:rPr>
          <w:rFonts w:eastAsia="Calibri"/>
          <w:sz w:val="16"/>
          <w:szCs w:val="16"/>
        </w:rPr>
      </w:pPr>
    </w:p>
    <w:p w14:paraId="1407291F" w14:textId="77777777" w:rsidR="008C46EB" w:rsidRPr="008C46EB" w:rsidRDefault="008C46EB" w:rsidP="00371F73">
      <w:pPr>
        <w:numPr>
          <w:ilvl w:val="0"/>
          <w:numId w:val="4"/>
        </w:numPr>
        <w:jc w:val="both"/>
        <w:rPr>
          <w:rFonts w:eastAsia="Calibri"/>
        </w:rPr>
      </w:pPr>
      <w:r w:rsidRPr="008C46EB">
        <w:rPr>
          <w:rFonts w:eastAsia="Calibri"/>
          <w:b/>
        </w:rPr>
        <w:t>Physical abuse</w:t>
      </w:r>
      <w:r w:rsidRPr="008C46EB">
        <w:rPr>
          <w:rFonts w:eastAsia="Calibri"/>
        </w:rPr>
        <w:t xml:space="preserve"> – including assault, hitting, slapping, pushing, misuse of medication, restraint or inappropriate physical sanctions.</w:t>
      </w:r>
    </w:p>
    <w:p w14:paraId="71C13E09" w14:textId="77777777" w:rsidR="008C46EB" w:rsidRPr="001246AD" w:rsidRDefault="008C46EB" w:rsidP="00371F73">
      <w:pPr>
        <w:ind w:left="1069"/>
        <w:jc w:val="both"/>
        <w:rPr>
          <w:rFonts w:eastAsia="Calibri"/>
          <w:sz w:val="16"/>
          <w:szCs w:val="16"/>
        </w:rPr>
      </w:pPr>
    </w:p>
    <w:p w14:paraId="1D75CCD1" w14:textId="77777777" w:rsidR="008C46EB" w:rsidRPr="008C46EB" w:rsidRDefault="008C46EB" w:rsidP="00371F73">
      <w:pPr>
        <w:numPr>
          <w:ilvl w:val="0"/>
          <w:numId w:val="4"/>
        </w:numPr>
        <w:jc w:val="both"/>
        <w:rPr>
          <w:rFonts w:eastAsia="Calibri"/>
        </w:rPr>
      </w:pPr>
      <w:r w:rsidRPr="008C46EB">
        <w:rPr>
          <w:rFonts w:eastAsia="Calibri"/>
          <w:b/>
        </w:rPr>
        <w:t>Sexual abuse</w:t>
      </w:r>
      <w:r w:rsidRPr="008C46EB">
        <w:rPr>
          <w:rFonts w:eastAsia="Calibri"/>
        </w:rPr>
        <w:t xml:space="preserve"> –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14:paraId="4B3F36FB" w14:textId="77777777" w:rsidR="008C46EB" w:rsidRPr="001246AD" w:rsidRDefault="008C46EB" w:rsidP="00371F73">
      <w:pPr>
        <w:ind w:left="1069"/>
        <w:jc w:val="both"/>
        <w:rPr>
          <w:rFonts w:eastAsia="Calibri"/>
          <w:sz w:val="16"/>
          <w:szCs w:val="16"/>
          <w:u w:val="single"/>
        </w:rPr>
      </w:pPr>
    </w:p>
    <w:p w14:paraId="532D18D8" w14:textId="77777777" w:rsidR="008C46EB" w:rsidRPr="008C46EB" w:rsidRDefault="008C46EB" w:rsidP="00371F73">
      <w:pPr>
        <w:numPr>
          <w:ilvl w:val="0"/>
          <w:numId w:val="4"/>
        </w:numPr>
        <w:jc w:val="both"/>
        <w:rPr>
          <w:rFonts w:eastAsia="Calibri"/>
          <w:u w:val="single"/>
        </w:rPr>
      </w:pPr>
      <w:r w:rsidRPr="008C46EB">
        <w:rPr>
          <w:rFonts w:eastAsia="Calibri"/>
          <w:b/>
        </w:rPr>
        <w:t>Psychological abuse</w:t>
      </w:r>
      <w:r w:rsidRPr="008C46EB">
        <w:rPr>
          <w:rFonts w:eastAsia="Calibri"/>
        </w:rPr>
        <w:t xml:space="preserve"> – including emotional abuse, threats of harm or abandonment, deprivation of contact, humiliation, blaming, controlling, intimidation, coercion, harassment, verbal abuse, cyber bullying, isolation or unreasonable and unjustified withdrawal of services or supportive networks.  </w:t>
      </w:r>
    </w:p>
    <w:p w14:paraId="041EF243" w14:textId="77777777" w:rsidR="008C46EB" w:rsidRPr="001246AD" w:rsidRDefault="008C46EB" w:rsidP="00371F73">
      <w:pPr>
        <w:ind w:left="1069"/>
        <w:jc w:val="both"/>
        <w:rPr>
          <w:rFonts w:eastAsia="Calibri"/>
          <w:sz w:val="16"/>
          <w:szCs w:val="16"/>
        </w:rPr>
      </w:pPr>
    </w:p>
    <w:p w14:paraId="32409502" w14:textId="77777777" w:rsidR="008C46EB" w:rsidRPr="008C46EB" w:rsidRDefault="008C46EB" w:rsidP="00371F73">
      <w:pPr>
        <w:numPr>
          <w:ilvl w:val="0"/>
          <w:numId w:val="4"/>
        </w:numPr>
        <w:jc w:val="both"/>
        <w:rPr>
          <w:rFonts w:eastAsia="Calibri"/>
        </w:rPr>
      </w:pPr>
      <w:r w:rsidRPr="008C46EB">
        <w:rPr>
          <w:rFonts w:eastAsia="Calibri"/>
          <w:b/>
        </w:rPr>
        <w:t>Financial or material abuse</w:t>
      </w:r>
      <w:r w:rsidRPr="008C46EB">
        <w:rPr>
          <w:rFonts w:eastAsia="Calibri"/>
        </w:rPr>
        <w:t xml:space="preserve"> – including theft, fraud, internet scamming, coercion in relation to an adult’s financial affairs or arrangements, including in connection with wills, property, inheritance or financial transactions, or the misuse or misappropriation of property, possessions or benefits</w:t>
      </w:r>
    </w:p>
    <w:p w14:paraId="72A14F0E" w14:textId="77777777" w:rsidR="008C46EB" w:rsidRPr="001246AD" w:rsidRDefault="008C46EB" w:rsidP="00371F73">
      <w:pPr>
        <w:ind w:left="1069"/>
        <w:jc w:val="both"/>
        <w:rPr>
          <w:rFonts w:eastAsia="Calibri"/>
          <w:sz w:val="16"/>
          <w:szCs w:val="16"/>
        </w:rPr>
      </w:pPr>
    </w:p>
    <w:p w14:paraId="3162CA6B" w14:textId="77777777" w:rsidR="008C46EB" w:rsidRPr="008C46EB" w:rsidRDefault="008C46EB" w:rsidP="00371F73">
      <w:pPr>
        <w:numPr>
          <w:ilvl w:val="0"/>
          <w:numId w:val="4"/>
        </w:numPr>
        <w:jc w:val="both"/>
        <w:rPr>
          <w:rFonts w:eastAsia="Calibri"/>
        </w:rPr>
      </w:pPr>
      <w:r w:rsidRPr="008C46EB">
        <w:rPr>
          <w:rFonts w:eastAsia="Calibri"/>
          <w:b/>
        </w:rPr>
        <w:t>Discriminatory abuse</w:t>
      </w:r>
      <w:r w:rsidRPr="008C46EB">
        <w:rPr>
          <w:rFonts w:eastAsia="Calibri"/>
        </w:rPr>
        <w:t xml:space="preserve"> – including forms of harassment, slurs or similar treatment; because of race, gender and gender identity, age, disability, sexual orientation or religion.</w:t>
      </w:r>
    </w:p>
    <w:p w14:paraId="35FC27F0" w14:textId="77777777" w:rsidR="008C46EB" w:rsidRPr="001246AD" w:rsidRDefault="008C46EB" w:rsidP="00371F73">
      <w:pPr>
        <w:ind w:left="1069"/>
        <w:jc w:val="both"/>
        <w:rPr>
          <w:rFonts w:eastAsia="Calibri"/>
          <w:sz w:val="16"/>
          <w:szCs w:val="16"/>
        </w:rPr>
      </w:pPr>
    </w:p>
    <w:p w14:paraId="2594FD74" w14:textId="5DFAE6FF" w:rsidR="008C46EB" w:rsidRPr="008C46EB" w:rsidRDefault="008C46EB" w:rsidP="00371F73">
      <w:pPr>
        <w:numPr>
          <w:ilvl w:val="0"/>
          <w:numId w:val="4"/>
        </w:numPr>
        <w:jc w:val="both"/>
        <w:rPr>
          <w:rFonts w:eastAsia="Calibri"/>
        </w:rPr>
      </w:pPr>
      <w:r w:rsidRPr="008C46EB">
        <w:rPr>
          <w:rFonts w:eastAsia="Calibri"/>
          <w:b/>
        </w:rPr>
        <w:t>Organisational abuse</w:t>
      </w:r>
      <w:r w:rsidRPr="008C46EB">
        <w:rPr>
          <w:rFonts w:eastAsia="Calibri"/>
        </w:rPr>
        <w:t xml:space="preserve"> – including neglect and poor care practice within an institution or specific care setting such as a hospital or care home, for example, or in relation to care provided in one’s own home. This may range from one</w:t>
      </w:r>
      <w:r w:rsidR="00BE1DE6">
        <w:rPr>
          <w:rFonts w:eastAsia="Calibri"/>
        </w:rPr>
        <w:t>-</w:t>
      </w:r>
      <w:r w:rsidRPr="008C46EB">
        <w:rPr>
          <w:rFonts w:eastAsia="Calibri"/>
        </w:rPr>
        <w:t xml:space="preserve">off incidents to on-going ill-treatment. </w:t>
      </w:r>
      <w:r w:rsidR="000721A5">
        <w:rPr>
          <w:rFonts w:eastAsia="Calibri"/>
        </w:rPr>
        <w:t xml:space="preserve"> </w:t>
      </w:r>
      <w:r w:rsidRPr="008C46EB">
        <w:rPr>
          <w:rFonts w:eastAsia="Calibri"/>
        </w:rPr>
        <w:t>It can be through neglect or poor professional practice as a result of the structure, policies, processes and practices within an organisation.</w:t>
      </w:r>
    </w:p>
    <w:p w14:paraId="5FCC07C2" w14:textId="77777777" w:rsidR="008C46EB" w:rsidRPr="001246AD" w:rsidRDefault="008C46EB" w:rsidP="00371F73">
      <w:pPr>
        <w:ind w:left="1069"/>
        <w:jc w:val="both"/>
        <w:rPr>
          <w:rFonts w:eastAsia="Calibri"/>
          <w:sz w:val="16"/>
          <w:szCs w:val="16"/>
        </w:rPr>
      </w:pPr>
    </w:p>
    <w:p w14:paraId="3152754B" w14:textId="77777777" w:rsidR="008C46EB" w:rsidRDefault="008C46EB" w:rsidP="00371F73">
      <w:pPr>
        <w:numPr>
          <w:ilvl w:val="0"/>
          <w:numId w:val="4"/>
        </w:numPr>
        <w:jc w:val="both"/>
        <w:rPr>
          <w:rFonts w:eastAsia="Calibri"/>
        </w:rPr>
      </w:pPr>
      <w:r w:rsidRPr="008C46EB">
        <w:rPr>
          <w:rFonts w:eastAsia="Calibri"/>
          <w:b/>
        </w:rPr>
        <w:t>Neglect and acts of omission –</w:t>
      </w:r>
      <w:r w:rsidRPr="008C46EB">
        <w:rPr>
          <w:rFonts w:eastAsia="Calibri"/>
        </w:rPr>
        <w:t xml:space="preserve"> including ignoring medical, emotional or physical care needs, failure to provide access to appropriate health, care and support or </w:t>
      </w:r>
      <w:r w:rsidRPr="008C46EB">
        <w:rPr>
          <w:rFonts w:eastAsia="Calibri"/>
        </w:rPr>
        <w:lastRenderedPageBreak/>
        <w:t>educational services, the withholding of the necessities of life, such as medication, adequate nutrition and heating</w:t>
      </w:r>
      <w:r w:rsidR="00F033FF">
        <w:rPr>
          <w:rFonts w:eastAsia="Calibri"/>
        </w:rPr>
        <w:t>.</w:t>
      </w:r>
    </w:p>
    <w:p w14:paraId="436A9397" w14:textId="77777777" w:rsidR="00F033FF" w:rsidRPr="001246AD" w:rsidRDefault="00F033FF" w:rsidP="00F033FF">
      <w:pPr>
        <w:jc w:val="both"/>
        <w:rPr>
          <w:rFonts w:eastAsia="Calibri"/>
          <w:sz w:val="16"/>
          <w:szCs w:val="16"/>
        </w:rPr>
      </w:pPr>
    </w:p>
    <w:p w14:paraId="04B762B6" w14:textId="703819A5" w:rsidR="008C46EB" w:rsidRDefault="00F033FF" w:rsidP="00F033FF">
      <w:pPr>
        <w:numPr>
          <w:ilvl w:val="0"/>
          <w:numId w:val="4"/>
        </w:numPr>
        <w:jc w:val="both"/>
        <w:rPr>
          <w:rFonts w:eastAsia="Calibri"/>
        </w:rPr>
      </w:pPr>
      <w:r>
        <w:rPr>
          <w:rFonts w:eastAsia="Calibri"/>
          <w:b/>
        </w:rPr>
        <w:t>Self-</w:t>
      </w:r>
      <w:r w:rsidR="009807A6">
        <w:rPr>
          <w:rFonts w:eastAsia="Calibri"/>
          <w:b/>
        </w:rPr>
        <w:t>neglect</w:t>
      </w:r>
      <w:r w:rsidR="009807A6">
        <w:rPr>
          <w:rFonts w:eastAsia="Calibri"/>
        </w:rPr>
        <w:t xml:space="preserve"> – where </w:t>
      </w:r>
      <w:r w:rsidRPr="009807A6">
        <w:rPr>
          <w:rFonts w:eastAsia="Calibri"/>
        </w:rPr>
        <w:t>there are concerns about the befriendee putting themselves at risk of harm this should be referred to the statutory authorities.</w:t>
      </w:r>
    </w:p>
    <w:p w14:paraId="17CA9BB8" w14:textId="77777777" w:rsidR="006451C0" w:rsidRDefault="006451C0" w:rsidP="006451C0">
      <w:pPr>
        <w:jc w:val="both"/>
        <w:rPr>
          <w:rFonts w:eastAsia="Calibri"/>
        </w:rPr>
      </w:pPr>
    </w:p>
    <w:p w14:paraId="73F4F792" w14:textId="5BF66DD6" w:rsidR="006451C0" w:rsidRPr="006451C0" w:rsidRDefault="006451C0" w:rsidP="006451C0">
      <w:pPr>
        <w:numPr>
          <w:ilvl w:val="0"/>
          <w:numId w:val="4"/>
        </w:numPr>
        <w:jc w:val="both"/>
        <w:rPr>
          <w:rFonts w:eastAsia="Calibri"/>
          <w:b/>
        </w:rPr>
      </w:pPr>
      <w:r w:rsidRPr="006451C0">
        <w:rPr>
          <w:rFonts w:eastAsia="Calibri"/>
          <w:b/>
        </w:rPr>
        <w:t xml:space="preserve">Modern Slavery and Trafficking </w:t>
      </w:r>
      <w:r>
        <w:rPr>
          <w:rFonts w:eastAsia="Calibri"/>
          <w:b/>
        </w:rPr>
        <w:t xml:space="preserve">- </w:t>
      </w:r>
      <w:r w:rsidRPr="006451C0">
        <w:rPr>
          <w:rFonts w:eastAsia="Calibri"/>
        </w:rPr>
        <w:t>the exploitation of adults for a variety of purposes that subject the person to abuse</w:t>
      </w:r>
      <w:r>
        <w:rPr>
          <w:rFonts w:eastAsia="Calibri"/>
        </w:rPr>
        <w:t>, Modern Slavery Act 2015.</w:t>
      </w:r>
    </w:p>
    <w:p w14:paraId="0A5297DE" w14:textId="77777777" w:rsidR="001C2252" w:rsidRDefault="001C2252" w:rsidP="00A13377">
      <w:pPr>
        <w:jc w:val="both"/>
        <w:rPr>
          <w:rFonts w:eastAsia="Calibri"/>
        </w:rPr>
      </w:pPr>
    </w:p>
    <w:p w14:paraId="1D98D885" w14:textId="77777777" w:rsidR="001C2252" w:rsidRDefault="001C2252" w:rsidP="001C2252">
      <w:pPr>
        <w:pStyle w:val="ListParagraph"/>
        <w:numPr>
          <w:ilvl w:val="0"/>
          <w:numId w:val="5"/>
        </w:numPr>
        <w:jc w:val="both"/>
        <w:rPr>
          <w:rFonts w:eastAsia="Calibri"/>
          <w:b/>
        </w:rPr>
      </w:pPr>
      <w:r>
        <w:rPr>
          <w:rFonts w:eastAsia="Calibri"/>
          <w:b/>
        </w:rPr>
        <w:t>Identifying Safeguarding Concerns and Reporting Them</w:t>
      </w:r>
    </w:p>
    <w:p w14:paraId="0BB73AFD" w14:textId="77777777" w:rsidR="001C2252" w:rsidRPr="001246AD" w:rsidRDefault="001C2252" w:rsidP="001C2252">
      <w:pPr>
        <w:jc w:val="both"/>
        <w:rPr>
          <w:rFonts w:eastAsia="Calibri"/>
          <w:sz w:val="20"/>
          <w:szCs w:val="20"/>
        </w:rPr>
      </w:pPr>
    </w:p>
    <w:p w14:paraId="0F5EB921" w14:textId="77777777" w:rsidR="000B667D" w:rsidRPr="00B040EC" w:rsidRDefault="00B040EC" w:rsidP="00B040EC">
      <w:pPr>
        <w:jc w:val="both"/>
        <w:rPr>
          <w:rFonts w:eastAsia="Calibri"/>
        </w:rPr>
      </w:pPr>
      <w:r>
        <w:rPr>
          <w:rFonts w:eastAsia="Calibri"/>
        </w:rPr>
        <w:t>BBN</w:t>
      </w:r>
      <w:r w:rsidR="001C2252">
        <w:rPr>
          <w:rFonts w:eastAsia="Calibri"/>
        </w:rPr>
        <w:t xml:space="preserve"> will ensure </w:t>
      </w:r>
      <w:r w:rsidR="00D441CC">
        <w:rPr>
          <w:rFonts w:eastAsia="Calibri"/>
        </w:rPr>
        <w:t xml:space="preserve">that </w:t>
      </w:r>
      <w:r w:rsidR="001C2252">
        <w:rPr>
          <w:rFonts w:eastAsia="Calibri"/>
        </w:rPr>
        <w:t>all</w:t>
      </w:r>
      <w:r w:rsidR="00D441CC">
        <w:rPr>
          <w:rFonts w:eastAsia="Calibri"/>
        </w:rPr>
        <w:t xml:space="preserve"> </w:t>
      </w:r>
      <w:r w:rsidR="00704D9A">
        <w:rPr>
          <w:rFonts w:eastAsia="Calibri"/>
        </w:rPr>
        <w:t>befriender</w:t>
      </w:r>
      <w:r w:rsidR="001C2252">
        <w:rPr>
          <w:rFonts w:eastAsia="Calibri"/>
        </w:rPr>
        <w:t>s are provided with information</w:t>
      </w:r>
      <w:r>
        <w:rPr>
          <w:rFonts w:eastAsia="Calibri"/>
        </w:rPr>
        <w:t xml:space="preserve"> and training</w:t>
      </w:r>
      <w:r w:rsidR="00826AAE">
        <w:rPr>
          <w:rFonts w:eastAsia="Calibri"/>
        </w:rPr>
        <w:t xml:space="preserve"> and continuing support</w:t>
      </w:r>
      <w:r>
        <w:rPr>
          <w:rFonts w:eastAsia="Calibri"/>
        </w:rPr>
        <w:t xml:space="preserve"> </w:t>
      </w:r>
      <w:r w:rsidR="001C2252">
        <w:rPr>
          <w:rFonts w:eastAsia="Calibri"/>
        </w:rPr>
        <w:t>on identifying safeguarding concerns</w:t>
      </w:r>
      <w:r w:rsidR="000B667D">
        <w:rPr>
          <w:rFonts w:eastAsia="Calibri"/>
        </w:rPr>
        <w:t xml:space="preserve"> and how to report them</w:t>
      </w:r>
      <w:r w:rsidR="00A65429">
        <w:rPr>
          <w:rFonts w:eastAsia="Calibri"/>
        </w:rPr>
        <w:t>.</w:t>
      </w:r>
      <w:r>
        <w:rPr>
          <w:rFonts w:eastAsia="Calibri"/>
        </w:rPr>
        <w:t xml:space="preserve"> </w:t>
      </w:r>
    </w:p>
    <w:p w14:paraId="3FF0E9D3" w14:textId="77777777" w:rsidR="000B667D" w:rsidRPr="001246AD" w:rsidRDefault="000B667D" w:rsidP="000B667D">
      <w:pPr>
        <w:jc w:val="both"/>
        <w:rPr>
          <w:rFonts w:eastAsia="Calibri"/>
          <w:sz w:val="20"/>
          <w:szCs w:val="20"/>
        </w:rPr>
      </w:pPr>
    </w:p>
    <w:p w14:paraId="18471E65" w14:textId="77777777" w:rsidR="000B667D" w:rsidRDefault="00826AAE" w:rsidP="000B667D">
      <w:pPr>
        <w:jc w:val="both"/>
        <w:rPr>
          <w:rFonts w:eastAsia="Calibri"/>
        </w:rPr>
      </w:pPr>
      <w:r>
        <w:rPr>
          <w:rFonts w:eastAsia="Calibri"/>
        </w:rPr>
        <w:t>BBN</w:t>
      </w:r>
      <w:r w:rsidR="003C7E90">
        <w:rPr>
          <w:rFonts w:eastAsia="Calibri"/>
        </w:rPr>
        <w:t xml:space="preserve"> will ensure that </w:t>
      </w:r>
      <w:r w:rsidR="00704D9A">
        <w:rPr>
          <w:rFonts w:eastAsia="Calibri"/>
        </w:rPr>
        <w:t>befrienders</w:t>
      </w:r>
      <w:r w:rsidR="003C7E90">
        <w:rPr>
          <w:rFonts w:eastAsia="Calibri"/>
        </w:rPr>
        <w:t xml:space="preserve"> are aware that they have a responsibility to raise safeguarding concerns, should they arise. </w:t>
      </w:r>
      <w:r w:rsidR="000721A5">
        <w:rPr>
          <w:rFonts w:eastAsia="Calibri"/>
        </w:rPr>
        <w:t xml:space="preserve"> </w:t>
      </w:r>
      <w:r w:rsidR="000B667D">
        <w:rPr>
          <w:rFonts w:eastAsia="Calibri"/>
        </w:rPr>
        <w:t xml:space="preserve">If </w:t>
      </w:r>
      <w:r w:rsidR="00704D9A">
        <w:rPr>
          <w:rFonts w:eastAsia="Calibri"/>
        </w:rPr>
        <w:t>befriender</w:t>
      </w:r>
      <w:r w:rsidR="000B667D">
        <w:rPr>
          <w:rFonts w:eastAsia="Calibri"/>
        </w:rPr>
        <w:t>s have any concerns at all that abuse is taking place, they should do the following:</w:t>
      </w:r>
    </w:p>
    <w:p w14:paraId="7B65BAE4" w14:textId="77777777" w:rsidR="000B667D" w:rsidRPr="001246AD" w:rsidRDefault="000B667D" w:rsidP="000B667D">
      <w:pPr>
        <w:jc w:val="both"/>
        <w:rPr>
          <w:rFonts w:eastAsia="Calibri"/>
          <w:sz w:val="16"/>
          <w:szCs w:val="16"/>
        </w:rPr>
      </w:pPr>
    </w:p>
    <w:p w14:paraId="08BFB17F" w14:textId="77777777" w:rsidR="000B667D" w:rsidRDefault="00826AAE" w:rsidP="000B667D">
      <w:pPr>
        <w:pStyle w:val="ListParagraph"/>
        <w:numPr>
          <w:ilvl w:val="0"/>
          <w:numId w:val="7"/>
        </w:numPr>
        <w:jc w:val="both"/>
        <w:rPr>
          <w:rFonts w:eastAsia="Calibri"/>
        </w:rPr>
      </w:pPr>
      <w:r>
        <w:rPr>
          <w:rFonts w:eastAsia="Calibri"/>
        </w:rPr>
        <w:t xml:space="preserve"> If</w:t>
      </w:r>
      <w:r w:rsidR="000B667D">
        <w:rPr>
          <w:rFonts w:eastAsia="Calibri"/>
        </w:rPr>
        <w:t xml:space="preserve"> the</w:t>
      </w:r>
      <w:r w:rsidR="00D441CC">
        <w:rPr>
          <w:rFonts w:eastAsia="Calibri"/>
        </w:rPr>
        <w:t xml:space="preserve"> befriendee</w:t>
      </w:r>
      <w:r w:rsidR="000B667D">
        <w:rPr>
          <w:rFonts w:eastAsia="Calibri"/>
        </w:rPr>
        <w:t xml:space="preserve"> is</w:t>
      </w:r>
      <w:r w:rsidR="00704D9A">
        <w:rPr>
          <w:rFonts w:eastAsia="Calibri"/>
        </w:rPr>
        <w:t xml:space="preserve"> in immediate danger or requiring</w:t>
      </w:r>
      <w:r>
        <w:rPr>
          <w:rFonts w:eastAsia="Calibri"/>
        </w:rPr>
        <w:t xml:space="preserve"> urgent medical attention </w:t>
      </w:r>
      <w:r w:rsidR="000B667D">
        <w:rPr>
          <w:rFonts w:eastAsia="Calibri"/>
        </w:rPr>
        <w:t>call 999 immediately and ask for the appropriate service.</w:t>
      </w:r>
    </w:p>
    <w:p w14:paraId="3D090192" w14:textId="77777777" w:rsidR="000B667D" w:rsidRPr="00D36184" w:rsidRDefault="000B667D" w:rsidP="000B667D">
      <w:pPr>
        <w:pStyle w:val="ListParagraph"/>
        <w:numPr>
          <w:ilvl w:val="0"/>
          <w:numId w:val="7"/>
        </w:numPr>
        <w:jc w:val="both"/>
        <w:rPr>
          <w:rFonts w:eastAsia="Calibri"/>
        </w:rPr>
      </w:pPr>
      <w:r w:rsidRPr="00D36184">
        <w:rPr>
          <w:rFonts w:eastAsia="Calibri"/>
        </w:rPr>
        <w:t>If this is not the case, but you do have a concern, contact your mentor as soon as possible and let them know.  Even if you think that it’s not serious or are worried that yo</w:t>
      </w:r>
      <w:r w:rsidR="00D441CC">
        <w:rPr>
          <w:rFonts w:eastAsia="Calibri"/>
        </w:rPr>
        <w:t xml:space="preserve">u might have got it wrong, </w:t>
      </w:r>
      <w:r w:rsidR="00D441CC">
        <w:rPr>
          <w:rFonts w:eastAsia="Calibri"/>
          <w:i/>
        </w:rPr>
        <w:t xml:space="preserve">discuss it with </w:t>
      </w:r>
      <w:r w:rsidRPr="00D36184">
        <w:rPr>
          <w:rFonts w:eastAsia="Calibri"/>
        </w:rPr>
        <w:t xml:space="preserve">your mentor, </w:t>
      </w:r>
      <w:r w:rsidR="00D441CC">
        <w:rPr>
          <w:rFonts w:eastAsia="Calibri"/>
          <w:i/>
        </w:rPr>
        <w:t>so that together you can consider</w:t>
      </w:r>
      <w:r w:rsidRPr="00D36184">
        <w:rPr>
          <w:rFonts w:eastAsia="Calibri"/>
        </w:rPr>
        <w:t xml:space="preserve"> </w:t>
      </w:r>
      <w:r w:rsidR="00826AAE">
        <w:rPr>
          <w:rFonts w:eastAsia="Calibri"/>
        </w:rPr>
        <w:t xml:space="preserve">the most appropriate action. </w:t>
      </w:r>
      <w:r w:rsidR="000721A5">
        <w:rPr>
          <w:rFonts w:eastAsia="Calibri"/>
        </w:rPr>
        <w:t xml:space="preserve"> </w:t>
      </w:r>
      <w:r w:rsidR="00826AAE">
        <w:rPr>
          <w:rFonts w:eastAsia="Calibri"/>
        </w:rPr>
        <w:t>T</w:t>
      </w:r>
      <w:r w:rsidR="00D36184" w:rsidRPr="00D36184">
        <w:rPr>
          <w:rFonts w:eastAsia="Calibri"/>
        </w:rPr>
        <w:t xml:space="preserve">hey may ask you to report your concern to the </w:t>
      </w:r>
      <w:r w:rsidR="00D441CC">
        <w:rPr>
          <w:rFonts w:eastAsia="Calibri"/>
        </w:rPr>
        <w:t xml:space="preserve">BBN </w:t>
      </w:r>
      <w:r w:rsidR="00994DEA">
        <w:rPr>
          <w:rFonts w:eastAsia="Calibri"/>
        </w:rPr>
        <w:t>S</w:t>
      </w:r>
      <w:r w:rsidR="00D441CC">
        <w:rPr>
          <w:rFonts w:eastAsia="Calibri"/>
        </w:rPr>
        <w:t xml:space="preserve">afeguarding Lead, or the </w:t>
      </w:r>
      <w:r w:rsidR="00D36184" w:rsidRPr="00D36184">
        <w:rPr>
          <w:rFonts w:eastAsia="Calibri"/>
        </w:rPr>
        <w:t>perso</w:t>
      </w:r>
      <w:r w:rsidR="00704D9A">
        <w:rPr>
          <w:rFonts w:eastAsia="Calibri"/>
        </w:rPr>
        <w:t xml:space="preserve">n’s </w:t>
      </w:r>
      <w:r w:rsidR="000721A5">
        <w:rPr>
          <w:rFonts w:eastAsia="Calibri"/>
        </w:rPr>
        <w:t>referrer / care coordinator</w:t>
      </w:r>
      <w:r w:rsidR="00704D9A">
        <w:rPr>
          <w:rFonts w:eastAsia="Calibri"/>
        </w:rPr>
        <w:t>, or directly</w:t>
      </w:r>
      <w:r w:rsidR="00D36184" w:rsidRPr="00D36184">
        <w:rPr>
          <w:rFonts w:eastAsia="Calibri"/>
        </w:rPr>
        <w:t xml:space="preserve"> to the Wandsworth Adult Social Care Access Team on 0208 871 7707.</w:t>
      </w:r>
    </w:p>
    <w:p w14:paraId="1D8E0CDE" w14:textId="77777777" w:rsidR="005B791E" w:rsidRDefault="00F033FF" w:rsidP="000B667D">
      <w:pPr>
        <w:pStyle w:val="ListParagraph"/>
        <w:numPr>
          <w:ilvl w:val="0"/>
          <w:numId w:val="7"/>
        </w:numPr>
        <w:jc w:val="both"/>
        <w:rPr>
          <w:rFonts w:eastAsia="Calibri"/>
        </w:rPr>
      </w:pPr>
      <w:r>
        <w:rPr>
          <w:rFonts w:eastAsia="Calibri"/>
        </w:rPr>
        <w:t>If the mentor has any concerns about a befriender they should contact the Safeguarding Lead for further discussion.</w:t>
      </w:r>
    </w:p>
    <w:p w14:paraId="6D90576B" w14:textId="77777777" w:rsidR="009807A6" w:rsidRDefault="009807A6" w:rsidP="000B667D">
      <w:pPr>
        <w:pStyle w:val="ListParagraph"/>
        <w:numPr>
          <w:ilvl w:val="0"/>
          <w:numId w:val="7"/>
        </w:numPr>
        <w:jc w:val="both"/>
        <w:rPr>
          <w:rFonts w:eastAsia="Calibri"/>
        </w:rPr>
      </w:pPr>
      <w:r>
        <w:rPr>
          <w:rFonts w:eastAsia="Calibri"/>
        </w:rPr>
        <w:t>If the befriender has any concerns about a child being at risk of abuse they should follow the same procedures and refer the issue to Wandsworth Children’s Social Care.</w:t>
      </w:r>
    </w:p>
    <w:p w14:paraId="55769B9B" w14:textId="77777777" w:rsidR="00D36184" w:rsidRPr="001246AD" w:rsidRDefault="00D36184" w:rsidP="00F033FF">
      <w:pPr>
        <w:ind w:left="360"/>
        <w:jc w:val="both"/>
        <w:rPr>
          <w:rFonts w:eastAsia="Calibri"/>
          <w:sz w:val="20"/>
          <w:szCs w:val="20"/>
        </w:rPr>
      </w:pPr>
    </w:p>
    <w:p w14:paraId="423C6D57" w14:textId="77777777" w:rsidR="005B791E" w:rsidRDefault="000B667D" w:rsidP="000B667D">
      <w:pPr>
        <w:jc w:val="both"/>
        <w:rPr>
          <w:rFonts w:eastAsia="Calibri"/>
        </w:rPr>
      </w:pPr>
      <w:r>
        <w:rPr>
          <w:rFonts w:eastAsia="Calibri"/>
        </w:rPr>
        <w:t xml:space="preserve">Once a mentor has become aware of a potential safeguarding concern either </w:t>
      </w:r>
      <w:r w:rsidR="005B791E">
        <w:rPr>
          <w:rFonts w:eastAsia="Calibri"/>
        </w:rPr>
        <w:t>directly from a volunteer or through other means, and they feel that the concern is justified, they should:</w:t>
      </w:r>
    </w:p>
    <w:p w14:paraId="233B68E4" w14:textId="77777777" w:rsidR="005B791E" w:rsidRPr="001246AD" w:rsidRDefault="005B791E" w:rsidP="000B667D">
      <w:pPr>
        <w:jc w:val="both"/>
        <w:rPr>
          <w:rFonts w:eastAsia="Calibri"/>
          <w:sz w:val="16"/>
          <w:szCs w:val="16"/>
        </w:rPr>
      </w:pPr>
    </w:p>
    <w:p w14:paraId="3933B4D7" w14:textId="77777777" w:rsidR="000B667D" w:rsidRDefault="005B791E" w:rsidP="005B791E">
      <w:pPr>
        <w:pStyle w:val="ListParagraph"/>
        <w:numPr>
          <w:ilvl w:val="0"/>
          <w:numId w:val="8"/>
        </w:numPr>
        <w:jc w:val="both"/>
        <w:rPr>
          <w:rFonts w:eastAsia="Calibri"/>
        </w:rPr>
      </w:pPr>
      <w:r w:rsidRPr="005B791E">
        <w:rPr>
          <w:rFonts w:eastAsia="Calibri"/>
        </w:rPr>
        <w:t xml:space="preserve">Inform the </w:t>
      </w:r>
      <w:r w:rsidR="00994DEA">
        <w:rPr>
          <w:rFonts w:eastAsia="Calibri"/>
        </w:rPr>
        <w:t>befriendee</w:t>
      </w:r>
      <w:r w:rsidR="00704D9A">
        <w:rPr>
          <w:rFonts w:eastAsia="Calibri"/>
        </w:rPr>
        <w:t>’</w:t>
      </w:r>
      <w:r w:rsidRPr="005B791E">
        <w:rPr>
          <w:rFonts w:eastAsia="Calibri"/>
        </w:rPr>
        <w:t xml:space="preserve">s </w:t>
      </w:r>
      <w:r w:rsidR="000721A5">
        <w:rPr>
          <w:rFonts w:eastAsia="Calibri"/>
        </w:rPr>
        <w:t>referrer / care coordinator</w:t>
      </w:r>
      <w:r w:rsidRPr="005B791E">
        <w:rPr>
          <w:rFonts w:eastAsia="Calibri"/>
        </w:rPr>
        <w:t xml:space="preserve"> as soon as possib</w:t>
      </w:r>
      <w:r w:rsidR="00826AAE">
        <w:rPr>
          <w:rFonts w:eastAsia="Calibri"/>
        </w:rPr>
        <w:t>le, or ensure that the befriender</w:t>
      </w:r>
      <w:r w:rsidRPr="005B791E">
        <w:rPr>
          <w:rFonts w:eastAsia="Calibri"/>
        </w:rPr>
        <w:t xml:space="preserve"> does so, provided they fe</w:t>
      </w:r>
      <w:r>
        <w:rPr>
          <w:rFonts w:eastAsia="Calibri"/>
        </w:rPr>
        <w:t>el comfortable enough to do so</w:t>
      </w:r>
    </w:p>
    <w:p w14:paraId="0FAD76EC" w14:textId="77777777" w:rsidR="005B791E" w:rsidRDefault="005B791E" w:rsidP="005B791E">
      <w:pPr>
        <w:pStyle w:val="ListParagraph"/>
        <w:numPr>
          <w:ilvl w:val="0"/>
          <w:numId w:val="8"/>
        </w:numPr>
        <w:jc w:val="both"/>
        <w:rPr>
          <w:rFonts w:eastAsia="Calibri"/>
        </w:rPr>
      </w:pPr>
      <w:r>
        <w:rPr>
          <w:rFonts w:eastAsia="Calibri"/>
        </w:rPr>
        <w:t xml:space="preserve">If the </w:t>
      </w:r>
      <w:r w:rsidR="00994DEA">
        <w:rPr>
          <w:rFonts w:eastAsia="Calibri"/>
        </w:rPr>
        <w:t>befriendee</w:t>
      </w:r>
      <w:r>
        <w:rPr>
          <w:rFonts w:eastAsia="Calibri"/>
        </w:rPr>
        <w:t xml:space="preserve"> does not have a </w:t>
      </w:r>
      <w:r w:rsidR="000721A5">
        <w:rPr>
          <w:rFonts w:eastAsia="Calibri"/>
        </w:rPr>
        <w:t>referrer / care coordinator</w:t>
      </w:r>
      <w:r>
        <w:rPr>
          <w:rFonts w:eastAsia="Calibri"/>
        </w:rPr>
        <w:t>, the</w:t>
      </w:r>
      <w:r w:rsidR="00704D9A">
        <w:rPr>
          <w:rFonts w:eastAsia="Calibri"/>
        </w:rPr>
        <w:t xml:space="preserve"> mentor </w:t>
      </w:r>
      <w:r>
        <w:rPr>
          <w:rFonts w:eastAsia="Calibri"/>
        </w:rPr>
        <w:t>should contact the Wandsworth Adult Social Care Access Team on 0208 871 7707</w:t>
      </w:r>
      <w:r w:rsidR="00D36184">
        <w:rPr>
          <w:rFonts w:eastAsia="Calibri"/>
        </w:rPr>
        <w:t xml:space="preserve">, again the </w:t>
      </w:r>
      <w:r w:rsidR="00704D9A">
        <w:rPr>
          <w:rFonts w:eastAsia="Calibri"/>
        </w:rPr>
        <w:t>befriender</w:t>
      </w:r>
      <w:r w:rsidR="00D36184">
        <w:rPr>
          <w:rFonts w:eastAsia="Calibri"/>
        </w:rPr>
        <w:t xml:space="preserve"> could make the referral should they feel able to</w:t>
      </w:r>
    </w:p>
    <w:p w14:paraId="0CB7F4E8" w14:textId="77777777" w:rsidR="005B791E" w:rsidRDefault="005B791E" w:rsidP="005B791E">
      <w:pPr>
        <w:pStyle w:val="ListParagraph"/>
        <w:numPr>
          <w:ilvl w:val="0"/>
          <w:numId w:val="8"/>
        </w:numPr>
        <w:jc w:val="both"/>
        <w:rPr>
          <w:rFonts w:eastAsia="Calibri"/>
        </w:rPr>
      </w:pPr>
      <w:r>
        <w:rPr>
          <w:rFonts w:eastAsia="Calibri"/>
        </w:rPr>
        <w:t xml:space="preserve">If the information is from a </w:t>
      </w:r>
      <w:r w:rsidR="00704D9A">
        <w:rPr>
          <w:rFonts w:eastAsia="Calibri"/>
        </w:rPr>
        <w:t>befriender</w:t>
      </w:r>
      <w:r>
        <w:rPr>
          <w:rFonts w:eastAsia="Calibri"/>
        </w:rPr>
        <w:t>, provide them with</w:t>
      </w:r>
      <w:r w:rsidR="00704D9A">
        <w:rPr>
          <w:rFonts w:eastAsia="Calibri"/>
        </w:rPr>
        <w:t xml:space="preserve"> appropriate</w:t>
      </w:r>
      <w:r>
        <w:rPr>
          <w:rFonts w:eastAsia="Calibri"/>
        </w:rPr>
        <w:t xml:space="preserve"> emotional</w:t>
      </w:r>
      <w:r w:rsidR="00704D9A">
        <w:rPr>
          <w:rFonts w:eastAsia="Calibri"/>
        </w:rPr>
        <w:t xml:space="preserve"> and practical support, including </w:t>
      </w:r>
      <w:r>
        <w:rPr>
          <w:rFonts w:eastAsia="Calibri"/>
        </w:rPr>
        <w:t>reassur</w:t>
      </w:r>
      <w:r w:rsidR="00704D9A">
        <w:rPr>
          <w:rFonts w:eastAsia="Calibri"/>
        </w:rPr>
        <w:t>ing</w:t>
      </w:r>
      <w:r>
        <w:rPr>
          <w:rFonts w:eastAsia="Calibri"/>
        </w:rPr>
        <w:t xml:space="preserve"> them that they have taken the right action to safeguard the </w:t>
      </w:r>
      <w:r w:rsidR="00994DEA">
        <w:rPr>
          <w:rFonts w:eastAsia="Calibri"/>
        </w:rPr>
        <w:t>befriendee</w:t>
      </w:r>
    </w:p>
    <w:p w14:paraId="083B3277" w14:textId="77777777" w:rsidR="003C7E90" w:rsidRDefault="003C7E90" w:rsidP="003C7E90">
      <w:pPr>
        <w:pStyle w:val="ListParagraph"/>
        <w:numPr>
          <w:ilvl w:val="0"/>
          <w:numId w:val="8"/>
        </w:numPr>
        <w:jc w:val="both"/>
        <w:rPr>
          <w:rFonts w:eastAsia="Calibri"/>
        </w:rPr>
      </w:pPr>
      <w:r>
        <w:rPr>
          <w:rFonts w:eastAsia="Calibri"/>
        </w:rPr>
        <w:t>If the</w:t>
      </w:r>
      <w:r w:rsidR="00704D9A">
        <w:rPr>
          <w:rFonts w:eastAsia="Calibri"/>
        </w:rPr>
        <w:t xml:space="preserve"> mentor</w:t>
      </w:r>
      <w:r>
        <w:rPr>
          <w:rFonts w:eastAsia="Calibri"/>
        </w:rPr>
        <w:t xml:space="preserve"> suspect</w:t>
      </w:r>
      <w:r w:rsidR="00704D9A">
        <w:rPr>
          <w:rFonts w:eastAsia="Calibri"/>
        </w:rPr>
        <w:t>s</w:t>
      </w:r>
      <w:r>
        <w:rPr>
          <w:rFonts w:eastAsia="Calibri"/>
        </w:rPr>
        <w:t xml:space="preserve"> a crime has been committed they </w:t>
      </w:r>
      <w:r w:rsidR="00704D9A">
        <w:rPr>
          <w:rFonts w:eastAsia="Calibri"/>
        </w:rPr>
        <w:t>should</w:t>
      </w:r>
      <w:r>
        <w:rPr>
          <w:rFonts w:eastAsia="Calibri"/>
        </w:rPr>
        <w:t xml:space="preserve"> contact the police.</w:t>
      </w:r>
    </w:p>
    <w:p w14:paraId="74D0E710" w14:textId="4C016251" w:rsidR="00D36184" w:rsidRPr="00D37914" w:rsidRDefault="005B791E" w:rsidP="00D36184">
      <w:pPr>
        <w:pStyle w:val="ListParagraph"/>
        <w:numPr>
          <w:ilvl w:val="0"/>
          <w:numId w:val="8"/>
        </w:numPr>
        <w:jc w:val="both"/>
        <w:rPr>
          <w:rFonts w:eastAsia="Calibri"/>
        </w:rPr>
      </w:pPr>
      <w:r>
        <w:rPr>
          <w:rFonts w:eastAsia="Calibri"/>
        </w:rPr>
        <w:t>If necessary, the</w:t>
      </w:r>
      <w:r w:rsidR="00704D9A">
        <w:rPr>
          <w:rFonts w:eastAsia="Calibri"/>
        </w:rPr>
        <w:t xml:space="preserve"> mentor</w:t>
      </w:r>
      <w:r w:rsidR="00F033FF">
        <w:rPr>
          <w:rFonts w:eastAsia="Calibri"/>
        </w:rPr>
        <w:t xml:space="preserve"> may choose to seek advice</w:t>
      </w:r>
      <w:r>
        <w:rPr>
          <w:rFonts w:eastAsia="Calibri"/>
        </w:rPr>
        <w:t xml:space="preserve"> from other mentors</w:t>
      </w:r>
    </w:p>
    <w:p w14:paraId="025FEEF7" w14:textId="68402173" w:rsidR="005B791E" w:rsidRPr="006451C0" w:rsidRDefault="00D36184" w:rsidP="000B667D">
      <w:pPr>
        <w:jc w:val="both"/>
        <w:rPr>
          <w:rFonts w:eastAsia="Calibri"/>
        </w:rPr>
      </w:pPr>
      <w:r>
        <w:rPr>
          <w:rFonts w:eastAsia="Calibri"/>
        </w:rPr>
        <w:lastRenderedPageBreak/>
        <w:t xml:space="preserve">Should a mentor have any concerns </w:t>
      </w:r>
      <w:r w:rsidR="00704D9A">
        <w:rPr>
          <w:rFonts w:eastAsia="Calibri"/>
        </w:rPr>
        <w:t>that a befriender may have carried out any sort of abuse</w:t>
      </w:r>
      <w:r>
        <w:rPr>
          <w:rFonts w:eastAsia="Calibri"/>
        </w:rPr>
        <w:t>, that befriending relationship will be suspended whilst the c</w:t>
      </w:r>
      <w:r w:rsidR="003C7E90">
        <w:rPr>
          <w:rFonts w:eastAsia="Calibri"/>
        </w:rPr>
        <w:t>oncerns are looked into.  If the concerns appear justified, the mentor will make a referral to the Wandsworth Adult Social Care Access Team</w:t>
      </w:r>
      <w:r w:rsidR="00704D9A">
        <w:rPr>
          <w:rFonts w:eastAsia="Calibri"/>
        </w:rPr>
        <w:t>, who should investigate the safeguarding concern</w:t>
      </w:r>
      <w:r w:rsidR="003C7E90">
        <w:rPr>
          <w:rFonts w:eastAsia="Calibri"/>
        </w:rPr>
        <w:t>.  If the</w:t>
      </w:r>
      <w:r w:rsidR="00704D9A">
        <w:rPr>
          <w:rFonts w:eastAsia="Calibri"/>
        </w:rPr>
        <w:t xml:space="preserve"> mentor</w:t>
      </w:r>
      <w:r w:rsidR="003C7E90">
        <w:rPr>
          <w:rFonts w:eastAsia="Calibri"/>
        </w:rPr>
        <w:t xml:space="preserve"> suspect</w:t>
      </w:r>
      <w:r w:rsidR="00704D9A">
        <w:rPr>
          <w:rFonts w:eastAsia="Calibri"/>
        </w:rPr>
        <w:t>s</w:t>
      </w:r>
      <w:r w:rsidR="003C7E90">
        <w:rPr>
          <w:rFonts w:eastAsia="Calibri"/>
        </w:rPr>
        <w:t xml:space="preserve"> a crime has been committed they will contact the police.</w:t>
      </w:r>
    </w:p>
    <w:p w14:paraId="355F3021" w14:textId="77777777" w:rsidR="005B791E" w:rsidRPr="00EA284E" w:rsidRDefault="005B791E" w:rsidP="000B667D">
      <w:pPr>
        <w:jc w:val="both"/>
        <w:rPr>
          <w:rFonts w:eastAsia="Calibri"/>
          <w:sz w:val="20"/>
          <w:szCs w:val="20"/>
        </w:rPr>
      </w:pPr>
    </w:p>
    <w:p w14:paraId="1FC636E3" w14:textId="77777777" w:rsidR="005B791E" w:rsidRPr="005B791E" w:rsidRDefault="005B791E" w:rsidP="005B791E">
      <w:pPr>
        <w:pStyle w:val="ListParagraph"/>
        <w:numPr>
          <w:ilvl w:val="0"/>
          <w:numId w:val="5"/>
        </w:numPr>
        <w:jc w:val="both"/>
        <w:rPr>
          <w:rFonts w:eastAsia="Calibri"/>
        </w:rPr>
      </w:pPr>
      <w:r w:rsidRPr="005B791E">
        <w:rPr>
          <w:b/>
        </w:rPr>
        <w:t>Named Person(s) Responsible for Safeguarding Issues</w:t>
      </w:r>
    </w:p>
    <w:p w14:paraId="1234653B" w14:textId="77777777" w:rsidR="005B791E" w:rsidRPr="001246AD" w:rsidRDefault="005B791E" w:rsidP="005B791E">
      <w:pPr>
        <w:jc w:val="both"/>
        <w:rPr>
          <w:rFonts w:eastAsia="Calibri"/>
          <w:sz w:val="20"/>
          <w:szCs w:val="20"/>
        </w:rPr>
      </w:pPr>
    </w:p>
    <w:p w14:paraId="784A55CA" w14:textId="7F5023C5" w:rsidR="005B791E" w:rsidRPr="006451C0" w:rsidRDefault="005B791E" w:rsidP="005B791E">
      <w:pPr>
        <w:jc w:val="both"/>
        <w:rPr>
          <w:rFonts w:eastAsia="Calibri"/>
        </w:rPr>
      </w:pPr>
      <w:r>
        <w:rPr>
          <w:rFonts w:eastAsia="Calibri"/>
        </w:rPr>
        <w:t>The safeguarding lead with</w:t>
      </w:r>
      <w:r w:rsidR="00826AAE">
        <w:rPr>
          <w:rFonts w:eastAsia="Calibri"/>
        </w:rPr>
        <w:t>in BBN</w:t>
      </w:r>
      <w:r w:rsidR="00994DEA">
        <w:rPr>
          <w:rFonts w:eastAsia="Calibri"/>
        </w:rPr>
        <w:t xml:space="preserve"> is </w:t>
      </w:r>
      <w:r w:rsidR="001331F7">
        <w:rPr>
          <w:rFonts w:eastAsia="Calibri"/>
        </w:rPr>
        <w:t>Peter Wright</w:t>
      </w:r>
      <w:r w:rsidR="00FA3CA9">
        <w:rPr>
          <w:rFonts w:eastAsia="Calibri"/>
        </w:rPr>
        <w:t xml:space="preserve"> who can be contacted at </w:t>
      </w:r>
      <w:r w:rsidR="006451C0">
        <w:t>safeguarding@batterseabefriendingnetwork.co.uk</w:t>
      </w:r>
    </w:p>
    <w:p w14:paraId="56CA1ABF" w14:textId="77777777" w:rsidR="005B791E" w:rsidRPr="00EA284E" w:rsidRDefault="005B791E" w:rsidP="000B667D">
      <w:pPr>
        <w:jc w:val="both"/>
        <w:rPr>
          <w:rFonts w:eastAsia="Calibri"/>
          <w:sz w:val="20"/>
          <w:szCs w:val="20"/>
        </w:rPr>
      </w:pPr>
    </w:p>
    <w:p w14:paraId="2270EEAD" w14:textId="77777777" w:rsidR="00D36184" w:rsidRDefault="00D36184" w:rsidP="00D36184">
      <w:pPr>
        <w:pStyle w:val="ListParagraph"/>
        <w:numPr>
          <w:ilvl w:val="0"/>
          <w:numId w:val="5"/>
        </w:numPr>
        <w:jc w:val="both"/>
        <w:rPr>
          <w:b/>
        </w:rPr>
      </w:pPr>
      <w:r w:rsidRPr="00D36184">
        <w:rPr>
          <w:b/>
        </w:rPr>
        <w:t xml:space="preserve">Compliments and </w:t>
      </w:r>
      <w:r w:rsidR="00994DEA">
        <w:rPr>
          <w:b/>
        </w:rPr>
        <w:t>C</w:t>
      </w:r>
      <w:r w:rsidRPr="00D36184">
        <w:rPr>
          <w:b/>
        </w:rPr>
        <w:t>omplaints</w:t>
      </w:r>
    </w:p>
    <w:p w14:paraId="61811BCB" w14:textId="77777777" w:rsidR="00D36184" w:rsidRPr="001246AD" w:rsidRDefault="00D36184" w:rsidP="00D36184">
      <w:pPr>
        <w:jc w:val="both"/>
        <w:rPr>
          <w:sz w:val="20"/>
          <w:szCs w:val="20"/>
        </w:rPr>
      </w:pPr>
    </w:p>
    <w:p w14:paraId="6AAB8D0F" w14:textId="40794B74" w:rsidR="003C7E90" w:rsidRPr="006451C0" w:rsidRDefault="00D36184" w:rsidP="00D36184">
      <w:pPr>
        <w:jc w:val="both"/>
      </w:pPr>
      <w:r>
        <w:t xml:space="preserve">To </w:t>
      </w:r>
      <w:r w:rsidR="001331F7">
        <w:t>ensure that befriendees</w:t>
      </w:r>
      <w:r>
        <w:t xml:space="preserve"> are aware of who to contact should they have any concerns or positive feedback about their relationship with their befriender</w:t>
      </w:r>
      <w:r w:rsidR="00826AAE">
        <w:t xml:space="preserve">, BBN </w:t>
      </w:r>
      <w:r>
        <w:t>wi</w:t>
      </w:r>
      <w:r w:rsidR="00D441CC">
        <w:t xml:space="preserve">ll ensure that all befriendees </w:t>
      </w:r>
      <w:r w:rsidR="00994DEA">
        <w:t xml:space="preserve">have the contact details for </w:t>
      </w:r>
      <w:r w:rsidR="000721A5">
        <w:t>the referrer / care coordinator</w:t>
      </w:r>
      <w:r>
        <w:t xml:space="preserve"> who they can contact should they need to.</w:t>
      </w:r>
    </w:p>
    <w:p w14:paraId="524F6206" w14:textId="77777777" w:rsidR="003C7E90" w:rsidRPr="00EA284E" w:rsidRDefault="003C7E90" w:rsidP="00D36184">
      <w:pPr>
        <w:jc w:val="both"/>
        <w:rPr>
          <w:sz w:val="20"/>
          <w:szCs w:val="20"/>
        </w:rPr>
      </w:pPr>
    </w:p>
    <w:p w14:paraId="4A705765" w14:textId="77777777" w:rsidR="00D36184" w:rsidRPr="00D36184" w:rsidRDefault="00D36184" w:rsidP="00D36184">
      <w:pPr>
        <w:pStyle w:val="ListParagraph"/>
        <w:numPr>
          <w:ilvl w:val="0"/>
          <w:numId w:val="5"/>
        </w:numPr>
        <w:jc w:val="both"/>
        <w:rPr>
          <w:b/>
        </w:rPr>
      </w:pPr>
      <w:r w:rsidRPr="00D36184">
        <w:rPr>
          <w:b/>
        </w:rPr>
        <w:t xml:space="preserve">Monitoring of </w:t>
      </w:r>
      <w:r w:rsidR="00994DEA">
        <w:rPr>
          <w:b/>
        </w:rPr>
        <w:t>R</w:t>
      </w:r>
      <w:r w:rsidRPr="00D36184">
        <w:rPr>
          <w:b/>
        </w:rPr>
        <w:t>elationships</w:t>
      </w:r>
    </w:p>
    <w:p w14:paraId="52D5A804" w14:textId="77777777" w:rsidR="00D36184" w:rsidRPr="001246AD" w:rsidRDefault="00D36184" w:rsidP="00D36184">
      <w:pPr>
        <w:jc w:val="both"/>
        <w:rPr>
          <w:sz w:val="20"/>
          <w:szCs w:val="20"/>
        </w:rPr>
      </w:pPr>
    </w:p>
    <w:p w14:paraId="0B62EE9B" w14:textId="085089F8" w:rsidR="005C5959" w:rsidRPr="006451C0" w:rsidRDefault="00D36184" w:rsidP="003C7E90">
      <w:pPr>
        <w:jc w:val="both"/>
      </w:pPr>
      <w:r>
        <w:t>To help ensure that befriending relationships are going well and that any issues are identifie</w:t>
      </w:r>
      <w:r w:rsidR="00826AAE">
        <w:t>d, BBN</w:t>
      </w:r>
      <w:r>
        <w:t xml:space="preserve"> encourages all </w:t>
      </w:r>
      <w:r w:rsidR="000721A5">
        <w:t>referrers / care coordinator</w:t>
      </w:r>
      <w:r>
        <w:t>s to regu</w:t>
      </w:r>
      <w:r w:rsidR="001331F7">
        <w:t>larly discuss with befriendees</w:t>
      </w:r>
      <w:r>
        <w:t xml:space="preserve"> how the relationships are </w:t>
      </w:r>
      <w:r w:rsidR="001331F7">
        <w:t>progressing.  Befriender</w:t>
      </w:r>
      <w:r w:rsidR="00B56392">
        <w:t>s are expected to attend</w:t>
      </w:r>
      <w:r>
        <w:t xml:space="preserve"> bi-monthly supervi</w:t>
      </w:r>
      <w:r w:rsidR="00B56392">
        <w:t>sion sessions and are</w:t>
      </w:r>
      <w:r>
        <w:t xml:space="preserve"> to contact their mentor if ever they have concerns.</w:t>
      </w:r>
      <w:r w:rsidR="000721A5">
        <w:t xml:space="preserve"> </w:t>
      </w:r>
      <w:r w:rsidR="009A66DF">
        <w:t xml:space="preserve"> If new befriende</w:t>
      </w:r>
      <w:r w:rsidR="000721A5">
        <w:t>r</w:t>
      </w:r>
      <w:r w:rsidR="009A66DF">
        <w:t>s have not contacted their mentor within a month the mentor will</w:t>
      </w:r>
      <w:r w:rsidR="000721A5">
        <w:t xml:space="preserve"> make contact.  Non-attendance </w:t>
      </w:r>
      <w:r w:rsidR="009A66DF">
        <w:t>at bi-monthly supervision sessions will always be follow</w:t>
      </w:r>
      <w:r w:rsidR="000721A5">
        <w:t xml:space="preserve">ed up by a phone call from the </w:t>
      </w:r>
      <w:r w:rsidR="009A66DF">
        <w:t>mentor</w:t>
      </w:r>
      <w:r w:rsidR="005C5959">
        <w:t>.</w:t>
      </w:r>
    </w:p>
    <w:p w14:paraId="6D685DDD" w14:textId="77777777" w:rsidR="000721A5" w:rsidRPr="00EA284E" w:rsidRDefault="000721A5" w:rsidP="003C7E90">
      <w:pPr>
        <w:jc w:val="both"/>
        <w:rPr>
          <w:sz w:val="20"/>
          <w:szCs w:val="20"/>
        </w:rPr>
      </w:pPr>
    </w:p>
    <w:p w14:paraId="57E5D1E8" w14:textId="77777777" w:rsidR="005C5959" w:rsidRDefault="005C5959" w:rsidP="005C5959">
      <w:pPr>
        <w:pStyle w:val="ListParagraph"/>
        <w:numPr>
          <w:ilvl w:val="0"/>
          <w:numId w:val="5"/>
        </w:numPr>
        <w:jc w:val="both"/>
        <w:rPr>
          <w:b/>
        </w:rPr>
      </w:pPr>
      <w:r>
        <w:rPr>
          <w:b/>
        </w:rPr>
        <w:t>Signed Agreement to Safeguarding Policy</w:t>
      </w:r>
    </w:p>
    <w:p w14:paraId="26B29D68" w14:textId="77777777" w:rsidR="005C5959" w:rsidRPr="001246AD" w:rsidRDefault="005C5959" w:rsidP="005C5959">
      <w:pPr>
        <w:pStyle w:val="ListParagraph"/>
        <w:jc w:val="both"/>
        <w:rPr>
          <w:sz w:val="20"/>
          <w:szCs w:val="20"/>
        </w:rPr>
      </w:pPr>
    </w:p>
    <w:p w14:paraId="2D4D5661" w14:textId="77777777" w:rsidR="005C5959" w:rsidRDefault="005C5959" w:rsidP="005C5959">
      <w:pPr>
        <w:jc w:val="both"/>
      </w:pPr>
      <w:r>
        <w:t>New befriende</w:t>
      </w:r>
      <w:r w:rsidR="000721A5">
        <w:t>r</w:t>
      </w:r>
      <w:r>
        <w:t>s, having completed a training course, should</w:t>
      </w:r>
      <w:r w:rsidR="006954D0">
        <w:t xml:space="preserve"> read,</w:t>
      </w:r>
      <w:r>
        <w:t xml:space="preserve"> </w:t>
      </w:r>
      <w:r w:rsidR="006954D0">
        <w:t xml:space="preserve">sign and date their agreement to the terms of the safeguarding policy. </w:t>
      </w:r>
      <w:r w:rsidR="000721A5">
        <w:t xml:space="preserve"> </w:t>
      </w:r>
      <w:r w:rsidR="006954D0">
        <w:t>Where possible, the initial introduction of t</w:t>
      </w:r>
      <w:r w:rsidR="000721A5">
        <w:t>he befriender to the befriendee</w:t>
      </w:r>
      <w:r w:rsidR="006954D0">
        <w:t xml:space="preserve"> should inv</w:t>
      </w:r>
      <w:r w:rsidR="000721A5">
        <w:t>olve the mentor and the referrer / care coordinator</w:t>
      </w:r>
      <w:r w:rsidR="006954D0">
        <w:t xml:space="preserve"> to establish a clear understanding of responsibilities and lines of communication.</w:t>
      </w:r>
    </w:p>
    <w:p w14:paraId="57A39CAE" w14:textId="7D7CABA9" w:rsidR="001246AD" w:rsidRDefault="001246AD" w:rsidP="005C5959">
      <w:pPr>
        <w:jc w:val="both"/>
        <w:rPr>
          <w:sz w:val="20"/>
          <w:szCs w:val="20"/>
        </w:rPr>
      </w:pPr>
    </w:p>
    <w:p w14:paraId="32D2693B" w14:textId="77777777" w:rsidR="00BE1DE6" w:rsidRPr="00EA284E" w:rsidRDefault="00BE1DE6" w:rsidP="005C5959">
      <w:pPr>
        <w:jc w:val="both"/>
        <w:rPr>
          <w:sz w:val="20"/>
          <w:szCs w:val="20"/>
        </w:rPr>
      </w:pPr>
    </w:p>
    <w:p w14:paraId="40768769" w14:textId="72302850" w:rsidR="00BE1DE6" w:rsidRDefault="000066AE" w:rsidP="005C5959">
      <w:pPr>
        <w:jc w:val="both"/>
        <w:rPr>
          <w:b/>
        </w:rPr>
      </w:pPr>
      <w:r>
        <w:rPr>
          <w:b/>
        </w:rPr>
        <w:t>Draft A</w:t>
      </w:r>
      <w:r w:rsidR="006954D0">
        <w:rPr>
          <w:b/>
        </w:rPr>
        <w:t>greement</w:t>
      </w:r>
    </w:p>
    <w:p w14:paraId="3E5B49E0" w14:textId="77777777" w:rsidR="006954D0" w:rsidRPr="001246AD" w:rsidRDefault="006954D0" w:rsidP="005C5959">
      <w:pPr>
        <w:jc w:val="both"/>
        <w:rPr>
          <w:b/>
          <w:sz w:val="20"/>
          <w:szCs w:val="20"/>
        </w:rPr>
      </w:pPr>
    </w:p>
    <w:p w14:paraId="4F2DF3F6" w14:textId="77777777" w:rsidR="00820565" w:rsidRDefault="006954D0" w:rsidP="00820565">
      <w:pPr>
        <w:jc w:val="both"/>
      </w:pPr>
      <w:r>
        <w:t>I …………</w:t>
      </w:r>
      <w:r w:rsidR="00820565">
        <w:t>………………………………………………</w:t>
      </w:r>
      <w:r>
        <w:t xml:space="preserve"> confirm that I have read and understand the Battersea Befriending Network Safeguarding Policy</w:t>
      </w:r>
      <w:r w:rsidR="00820565">
        <w:t xml:space="preserve">. </w:t>
      </w:r>
    </w:p>
    <w:p w14:paraId="30F4F930" w14:textId="77777777" w:rsidR="00820565" w:rsidRPr="001246AD" w:rsidRDefault="00820565" w:rsidP="00820565">
      <w:pPr>
        <w:jc w:val="both"/>
        <w:rPr>
          <w:sz w:val="32"/>
          <w:szCs w:val="32"/>
        </w:rPr>
      </w:pPr>
    </w:p>
    <w:p w14:paraId="41087197" w14:textId="77777777" w:rsidR="006954D0" w:rsidRDefault="00820565" w:rsidP="005C5959">
      <w:pPr>
        <w:jc w:val="both"/>
      </w:pPr>
      <w:r>
        <w:t>Signature: ………………………………………</w:t>
      </w:r>
      <w:r w:rsidR="001246AD">
        <w:t xml:space="preserve">  </w:t>
      </w:r>
      <w:r w:rsidR="006954D0">
        <w:t>Date:</w:t>
      </w:r>
      <w:r>
        <w:t xml:space="preserve"> ……….</w:t>
      </w:r>
      <w:r w:rsidR="006954D0">
        <w:t>………</w:t>
      </w:r>
    </w:p>
    <w:p w14:paraId="3C878604" w14:textId="77777777" w:rsidR="006451C0" w:rsidRDefault="006451C0" w:rsidP="005C5959">
      <w:pPr>
        <w:jc w:val="both"/>
      </w:pPr>
    </w:p>
    <w:p w14:paraId="362D1228" w14:textId="77777777" w:rsidR="006451C0" w:rsidRDefault="006451C0" w:rsidP="005C5959">
      <w:pPr>
        <w:jc w:val="both"/>
      </w:pPr>
    </w:p>
    <w:p w14:paraId="7A1E660A" w14:textId="77777777" w:rsidR="006451C0" w:rsidRDefault="006451C0" w:rsidP="005C5959">
      <w:pPr>
        <w:jc w:val="both"/>
      </w:pPr>
    </w:p>
    <w:p w14:paraId="7B3D81D8" w14:textId="77777777" w:rsidR="006451C0" w:rsidRDefault="006451C0" w:rsidP="005C5959">
      <w:pPr>
        <w:jc w:val="both"/>
      </w:pPr>
    </w:p>
    <w:p w14:paraId="01AB312F" w14:textId="10C1C025" w:rsidR="006451C0" w:rsidRPr="006451C0" w:rsidRDefault="006451C0" w:rsidP="005C5959">
      <w:pPr>
        <w:jc w:val="both"/>
        <w:rPr>
          <w:i/>
        </w:rPr>
      </w:pPr>
      <w:r>
        <w:rPr>
          <w:i/>
        </w:rPr>
        <w:t>Policy reviewed 15</w:t>
      </w:r>
      <w:r w:rsidRPr="006451C0">
        <w:rPr>
          <w:i/>
          <w:vertAlign w:val="superscript"/>
        </w:rPr>
        <w:t>th</w:t>
      </w:r>
      <w:r>
        <w:rPr>
          <w:i/>
        </w:rPr>
        <w:t xml:space="preserve"> February 2023</w:t>
      </w:r>
    </w:p>
    <w:sectPr w:rsidR="006451C0" w:rsidRPr="006451C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EE8AF" w14:textId="77777777" w:rsidR="00E46885" w:rsidRDefault="00E46885" w:rsidP="00411D64">
      <w:r>
        <w:separator/>
      </w:r>
    </w:p>
  </w:endnote>
  <w:endnote w:type="continuationSeparator" w:id="0">
    <w:p w14:paraId="7161018E" w14:textId="77777777" w:rsidR="00E46885" w:rsidRDefault="00E46885" w:rsidP="0041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Raavi">
    <w:altName w:val="Times New Roman"/>
    <w:panose1 w:val="00000000000000000000"/>
    <w:charset w:val="01"/>
    <w:family w:val="roman"/>
    <w:notTrueType/>
    <w:pitch w:val="variable"/>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0F9B0" w14:textId="77777777" w:rsidR="006451C0" w:rsidRDefault="006451C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04B74" w14:textId="46252101" w:rsidR="005E60E1" w:rsidRPr="005E60E1" w:rsidRDefault="006451C0" w:rsidP="005E60E1">
    <w:pPr>
      <w:pStyle w:val="Footer"/>
      <w:jc w:val="right"/>
      <w:rPr>
        <w:sz w:val="20"/>
        <w:szCs w:val="20"/>
      </w:rPr>
    </w:pPr>
    <w:r>
      <w:rPr>
        <w:sz w:val="20"/>
        <w:szCs w:val="20"/>
      </w:rPr>
      <w:t>February 2023</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76C1C" w14:textId="77777777" w:rsidR="006451C0" w:rsidRDefault="006451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22F50" w14:textId="77777777" w:rsidR="00E46885" w:rsidRDefault="00E46885" w:rsidP="00411D64">
      <w:r>
        <w:separator/>
      </w:r>
    </w:p>
  </w:footnote>
  <w:footnote w:type="continuationSeparator" w:id="0">
    <w:p w14:paraId="53DA7B21" w14:textId="77777777" w:rsidR="00E46885" w:rsidRDefault="00E46885" w:rsidP="00411D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454B4" w14:textId="77777777" w:rsidR="006451C0" w:rsidRDefault="006451C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B3231" w14:textId="77777777" w:rsidR="00704D9A" w:rsidRDefault="009A5ABE" w:rsidP="00411D64">
    <w:r>
      <w:rPr>
        <w:noProof/>
      </w:rPr>
      <w:drawing>
        <wp:anchor distT="0" distB="0" distL="114300" distR="114300" simplePos="0" relativeHeight="251657728" behindDoc="1" locked="0" layoutInCell="1" allowOverlap="1" wp14:anchorId="1797AC3F" wp14:editId="30B79EA4">
          <wp:simplePos x="0" y="0"/>
          <wp:positionH relativeFrom="column">
            <wp:posOffset>1695450</wp:posOffset>
          </wp:positionH>
          <wp:positionV relativeFrom="paragraph">
            <wp:posOffset>17145</wp:posOffset>
          </wp:positionV>
          <wp:extent cx="2619375" cy="11106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1110615"/>
                  </a:xfrm>
                  <a:prstGeom prst="rect">
                    <a:avLst/>
                  </a:prstGeom>
                  <a:noFill/>
                </pic:spPr>
              </pic:pic>
            </a:graphicData>
          </a:graphic>
          <wp14:sizeRelH relativeFrom="page">
            <wp14:pctWidth>0</wp14:pctWidth>
          </wp14:sizeRelH>
          <wp14:sizeRelV relativeFrom="page">
            <wp14:pctHeight>0</wp14:pctHeight>
          </wp14:sizeRelV>
        </wp:anchor>
      </w:drawing>
    </w:r>
  </w:p>
  <w:p w14:paraId="3C113E91" w14:textId="77777777" w:rsidR="00704D9A" w:rsidRPr="006206D3" w:rsidRDefault="00704D9A" w:rsidP="00411D64"/>
  <w:p w14:paraId="7C9A266D" w14:textId="77777777" w:rsidR="00704D9A" w:rsidRDefault="00704D9A" w:rsidP="00411D64"/>
  <w:p w14:paraId="40C11710" w14:textId="77777777" w:rsidR="00704D9A" w:rsidRDefault="00704D9A" w:rsidP="00411D64"/>
  <w:p w14:paraId="4A9E9734" w14:textId="77777777" w:rsidR="00704D9A" w:rsidRDefault="00704D9A" w:rsidP="00411D64"/>
  <w:p w14:paraId="411B904A" w14:textId="77777777" w:rsidR="00704D9A" w:rsidRPr="001D72EC" w:rsidRDefault="00704D9A" w:rsidP="00411D64">
    <w:pPr>
      <w:rPr>
        <w:sz w:val="16"/>
        <w:szCs w:val="16"/>
      </w:rPr>
    </w:pPr>
  </w:p>
  <w:p w14:paraId="597B3E06" w14:textId="77777777" w:rsidR="00704D9A" w:rsidRPr="001D72EC" w:rsidRDefault="00704D9A" w:rsidP="00411D64">
    <w:pPr>
      <w:rPr>
        <w:sz w:val="16"/>
        <w:szCs w:val="16"/>
      </w:rPr>
    </w:pPr>
  </w:p>
  <w:p w14:paraId="68074F88" w14:textId="77777777" w:rsidR="00704D9A" w:rsidRPr="001D72EC" w:rsidRDefault="00704D9A" w:rsidP="00411D64">
    <w:pPr>
      <w:rPr>
        <w:rFonts w:ascii="Raavi" w:hAnsi="Raavi" w:cs="Raavi"/>
        <w:b/>
        <w:i/>
        <w:color w:val="33CCCC"/>
        <w:sz w:val="22"/>
        <w:szCs w:val="22"/>
      </w:rPr>
    </w:pPr>
    <w:r>
      <w:rPr>
        <w:rFonts w:ascii="Raavi" w:hAnsi="Raavi" w:cs="Raavi"/>
        <w:b/>
        <w:i/>
        <w:color w:val="33CCCC"/>
        <w:sz w:val="22"/>
        <w:szCs w:val="22"/>
      </w:rPr>
      <w:tab/>
    </w:r>
    <w:r>
      <w:rPr>
        <w:rFonts w:ascii="Raavi" w:hAnsi="Raavi" w:cs="Raavi"/>
        <w:b/>
        <w:i/>
        <w:color w:val="33CCCC"/>
        <w:sz w:val="22"/>
        <w:szCs w:val="22"/>
      </w:rPr>
      <w:tab/>
    </w:r>
    <w:r>
      <w:rPr>
        <w:rFonts w:ascii="Raavi" w:hAnsi="Raavi" w:cs="Raavi"/>
        <w:b/>
        <w:i/>
        <w:color w:val="33CCCC"/>
        <w:sz w:val="22"/>
        <w:szCs w:val="22"/>
      </w:rPr>
      <w:tab/>
    </w:r>
    <w:r w:rsidRPr="001D72EC">
      <w:rPr>
        <w:rFonts w:ascii="Raavi" w:hAnsi="Raavi" w:cs="Raavi"/>
        <w:b/>
        <w:i/>
        <w:color w:val="33CCCC"/>
      </w:rPr>
      <w:t xml:space="preserve">        </w:t>
    </w:r>
    <w:r>
      <w:rPr>
        <w:rFonts w:ascii="Raavi" w:hAnsi="Raavi" w:cs="Raavi"/>
        <w:b/>
        <w:i/>
        <w:color w:val="33CCCC"/>
        <w:sz w:val="22"/>
        <w:szCs w:val="22"/>
      </w:rPr>
      <w:t xml:space="preserve"> </w:t>
    </w:r>
    <w:r w:rsidRPr="001D72EC">
      <w:rPr>
        <w:rFonts w:ascii="Raavi" w:hAnsi="Raavi" w:cs="Raavi"/>
        <w:b/>
        <w:i/>
        <w:color w:val="33CCCC"/>
        <w:sz w:val="22"/>
        <w:szCs w:val="22"/>
      </w:rPr>
      <w:t>Building hope and confidence together</w:t>
    </w:r>
  </w:p>
  <w:p w14:paraId="7B830F10" w14:textId="77777777" w:rsidR="00704D9A" w:rsidRPr="001246AD" w:rsidRDefault="00704D9A">
    <w:pPr>
      <w:pStyle w:val="Header"/>
      <w:rPr>
        <w:sz w:val="32"/>
        <w:szCs w:val="3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AE66F" w14:textId="77777777" w:rsidR="006451C0" w:rsidRDefault="006451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2E9"/>
    <w:multiLevelType w:val="hybridMultilevel"/>
    <w:tmpl w:val="69EE4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1602AF"/>
    <w:multiLevelType w:val="hybridMultilevel"/>
    <w:tmpl w:val="261A026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DA7766"/>
    <w:multiLevelType w:val="hybridMultilevel"/>
    <w:tmpl w:val="39CA57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F9401A"/>
    <w:multiLevelType w:val="hybridMultilevel"/>
    <w:tmpl w:val="E1422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FA72DE"/>
    <w:multiLevelType w:val="hybridMultilevel"/>
    <w:tmpl w:val="2146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0F6EA5"/>
    <w:multiLevelType w:val="hybridMultilevel"/>
    <w:tmpl w:val="F514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0360E7"/>
    <w:multiLevelType w:val="multilevel"/>
    <w:tmpl w:val="2E6C4E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FFB5AEC"/>
    <w:multiLevelType w:val="hybridMultilevel"/>
    <w:tmpl w:val="B550324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nsid w:val="68A97110"/>
    <w:multiLevelType w:val="hybridMultilevel"/>
    <w:tmpl w:val="69EE4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2"/>
  </w:num>
  <w:num w:numId="6">
    <w:abstractNumId w:val="4"/>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64"/>
    <w:rsid w:val="000066AE"/>
    <w:rsid w:val="00020E72"/>
    <w:rsid w:val="000721A5"/>
    <w:rsid w:val="00093EA0"/>
    <w:rsid w:val="000B667D"/>
    <w:rsid w:val="000C5889"/>
    <w:rsid w:val="001246AD"/>
    <w:rsid w:val="001331F7"/>
    <w:rsid w:val="001355E1"/>
    <w:rsid w:val="00135661"/>
    <w:rsid w:val="001C2252"/>
    <w:rsid w:val="00232537"/>
    <w:rsid w:val="002377C3"/>
    <w:rsid w:val="00253B8A"/>
    <w:rsid w:val="00271642"/>
    <w:rsid w:val="00271B40"/>
    <w:rsid w:val="00334329"/>
    <w:rsid w:val="00371F73"/>
    <w:rsid w:val="003C7E90"/>
    <w:rsid w:val="003E166A"/>
    <w:rsid w:val="00400548"/>
    <w:rsid w:val="00405349"/>
    <w:rsid w:val="00411D64"/>
    <w:rsid w:val="00472020"/>
    <w:rsid w:val="004F0540"/>
    <w:rsid w:val="00561A68"/>
    <w:rsid w:val="00567FF5"/>
    <w:rsid w:val="005B18AE"/>
    <w:rsid w:val="005B791E"/>
    <w:rsid w:val="005C5959"/>
    <w:rsid w:val="005E60E1"/>
    <w:rsid w:val="00610F7F"/>
    <w:rsid w:val="006451C0"/>
    <w:rsid w:val="00690A2E"/>
    <w:rsid w:val="00693983"/>
    <w:rsid w:val="006954D0"/>
    <w:rsid w:val="006A4F0B"/>
    <w:rsid w:val="006B0452"/>
    <w:rsid w:val="006B5044"/>
    <w:rsid w:val="00704D9A"/>
    <w:rsid w:val="0070539E"/>
    <w:rsid w:val="00737BBA"/>
    <w:rsid w:val="007954E6"/>
    <w:rsid w:val="007A22E5"/>
    <w:rsid w:val="007A7790"/>
    <w:rsid w:val="007B163A"/>
    <w:rsid w:val="00820565"/>
    <w:rsid w:val="00826AAE"/>
    <w:rsid w:val="0085248F"/>
    <w:rsid w:val="008A4FBF"/>
    <w:rsid w:val="008C46EB"/>
    <w:rsid w:val="00901D01"/>
    <w:rsid w:val="00911A2D"/>
    <w:rsid w:val="0091568D"/>
    <w:rsid w:val="00974380"/>
    <w:rsid w:val="009807A6"/>
    <w:rsid w:val="009937AA"/>
    <w:rsid w:val="00994DEA"/>
    <w:rsid w:val="009A5ABE"/>
    <w:rsid w:val="009A66DF"/>
    <w:rsid w:val="00A13377"/>
    <w:rsid w:val="00A25495"/>
    <w:rsid w:val="00A65429"/>
    <w:rsid w:val="00A91F6C"/>
    <w:rsid w:val="00AE593E"/>
    <w:rsid w:val="00B040EC"/>
    <w:rsid w:val="00B56392"/>
    <w:rsid w:val="00B77008"/>
    <w:rsid w:val="00BC22B7"/>
    <w:rsid w:val="00BE1DE6"/>
    <w:rsid w:val="00C5656A"/>
    <w:rsid w:val="00C641BE"/>
    <w:rsid w:val="00D24691"/>
    <w:rsid w:val="00D36184"/>
    <w:rsid w:val="00D37914"/>
    <w:rsid w:val="00D41B8E"/>
    <w:rsid w:val="00D441CC"/>
    <w:rsid w:val="00D55730"/>
    <w:rsid w:val="00DA3FF1"/>
    <w:rsid w:val="00E46885"/>
    <w:rsid w:val="00E47D58"/>
    <w:rsid w:val="00E6620F"/>
    <w:rsid w:val="00E9744C"/>
    <w:rsid w:val="00EA284E"/>
    <w:rsid w:val="00F033FF"/>
    <w:rsid w:val="00FA3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59B69"/>
  <w15:docId w15:val="{91788472-B515-4AD5-A577-6CF1FF13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1D6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1D6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1D64"/>
    <w:pPr>
      <w:tabs>
        <w:tab w:val="center" w:pos="4513"/>
        <w:tab w:val="right" w:pos="9026"/>
      </w:tabs>
    </w:pPr>
  </w:style>
  <w:style w:type="character" w:customStyle="1" w:styleId="HeaderChar">
    <w:name w:val="Header Char"/>
    <w:link w:val="Header"/>
    <w:uiPriority w:val="99"/>
    <w:rsid w:val="00411D64"/>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411D64"/>
    <w:pPr>
      <w:tabs>
        <w:tab w:val="center" w:pos="4513"/>
        <w:tab w:val="right" w:pos="9026"/>
      </w:tabs>
    </w:pPr>
  </w:style>
  <w:style w:type="character" w:customStyle="1" w:styleId="FooterChar">
    <w:name w:val="Footer Char"/>
    <w:link w:val="Footer"/>
    <w:uiPriority w:val="99"/>
    <w:rsid w:val="00411D64"/>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411D64"/>
    <w:rPr>
      <w:rFonts w:ascii="Tahoma" w:hAnsi="Tahoma" w:cs="Tahoma"/>
      <w:sz w:val="16"/>
      <w:szCs w:val="16"/>
    </w:rPr>
  </w:style>
  <w:style w:type="character" w:customStyle="1" w:styleId="BalloonTextChar">
    <w:name w:val="Balloon Text Char"/>
    <w:link w:val="BalloonText"/>
    <w:uiPriority w:val="99"/>
    <w:semiHidden/>
    <w:rsid w:val="00411D64"/>
    <w:rPr>
      <w:rFonts w:ascii="Tahoma" w:eastAsia="Times New Roman" w:hAnsi="Tahoma" w:cs="Tahoma"/>
      <w:sz w:val="16"/>
      <w:szCs w:val="16"/>
      <w:lang w:eastAsia="en-GB"/>
    </w:rPr>
  </w:style>
  <w:style w:type="paragraph" w:styleId="ListParagraph">
    <w:name w:val="List Paragraph"/>
    <w:basedOn w:val="Normal"/>
    <w:uiPriority w:val="34"/>
    <w:qFormat/>
    <w:rsid w:val="00411D64"/>
    <w:pPr>
      <w:ind w:left="720"/>
      <w:contextualSpacing/>
    </w:pPr>
  </w:style>
  <w:style w:type="character" w:styleId="Hyperlink">
    <w:name w:val="Hyperlink"/>
    <w:uiPriority w:val="99"/>
    <w:unhideWhenUsed/>
    <w:rsid w:val="008C46EB"/>
    <w:rPr>
      <w:rFonts w:ascii="Arial" w:hAnsi="Arial" w:cs="Arial" w:hint="default"/>
      <w:b/>
      <w:bCs/>
      <w:i w:val="0"/>
      <w:iCs w:val="0"/>
      <w:strike w:val="0"/>
      <w:dstrike w:val="0"/>
      <w:color w:val="017BBA"/>
      <w:u w:val="none"/>
      <w:effect w:val="none"/>
    </w:rPr>
  </w:style>
  <w:style w:type="character" w:styleId="FollowedHyperlink">
    <w:name w:val="FollowedHyperlink"/>
    <w:uiPriority w:val="99"/>
    <w:semiHidden/>
    <w:unhideWhenUsed/>
    <w:rsid w:val="004F054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7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ov.uk/government/publications/care-act-2014-part-1-factsheets" TargetMode="External"/><Relationship Id="rId8" Type="http://schemas.openxmlformats.org/officeDocument/2006/relationships/hyperlink" Target="http://trixresources.proceduresonline.com/nat_key/keywords/adult_at_risk.html"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1447</Words>
  <Characters>8251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BATTERSEA BEFRIENDING NETWORK</vt:lpstr>
    </vt:vector>
  </TitlesOfParts>
  <Company>SWLSTG NHS Trust</Company>
  <LinksUpToDate>false</LinksUpToDate>
  <CharactersWithSpaces>9679</CharactersWithSpaces>
  <SharedDoc>false</SharedDoc>
  <HLinks>
    <vt:vector size="18" baseType="variant">
      <vt:variant>
        <vt:i4>6750279</vt:i4>
      </vt:variant>
      <vt:variant>
        <vt:i4>6</vt:i4>
      </vt:variant>
      <vt:variant>
        <vt:i4>0</vt:i4>
      </vt:variant>
      <vt:variant>
        <vt:i4>5</vt:i4>
      </vt:variant>
      <vt:variant>
        <vt:lpwstr>mailto:wrightpetere@gmail.com</vt:lpwstr>
      </vt:variant>
      <vt:variant>
        <vt:lpwstr/>
      </vt:variant>
      <vt:variant>
        <vt:i4>327790</vt:i4>
      </vt:variant>
      <vt:variant>
        <vt:i4>3</vt:i4>
      </vt:variant>
      <vt:variant>
        <vt:i4>0</vt:i4>
      </vt:variant>
      <vt:variant>
        <vt:i4>5</vt:i4>
      </vt:variant>
      <vt:variant>
        <vt:lpwstr>http://trixresources.proceduresonline.com/nat_key/keywords/adult_at_risk.html</vt:lpwstr>
      </vt:variant>
      <vt:variant>
        <vt:lpwstr/>
      </vt:variant>
      <vt:variant>
        <vt:i4>5963851</vt:i4>
      </vt:variant>
      <vt:variant>
        <vt:i4>0</vt:i4>
      </vt:variant>
      <vt:variant>
        <vt:i4>0</vt:i4>
      </vt:variant>
      <vt:variant>
        <vt:i4>5</vt:i4>
      </vt:variant>
      <vt:variant>
        <vt:lpwstr>http://www.gov.uk/government/publications/care-act-2014-part-1-factsheets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BATTERSEA BEFRIENDING NETWORK</dc:title>
  <dc:creator>Jackson, Joe</dc:creator>
  <cp:lastModifiedBy>Microsoft Office User</cp:lastModifiedBy>
  <cp:revision>3</cp:revision>
  <cp:lastPrinted>2020-02-06T11:22:00Z</cp:lastPrinted>
  <dcterms:created xsi:type="dcterms:W3CDTF">2023-02-26T17:45:00Z</dcterms:created>
  <dcterms:modified xsi:type="dcterms:W3CDTF">2023-02-26T17:50:00Z</dcterms:modified>
</cp:coreProperties>
</file>